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5D53BE7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bookmarkStart w:id="0" w:name="_Hlk41145946"/>
      <w:r w:rsidR="0079391B">
        <w:rPr>
          <w:rFonts w:ascii="Arial" w:hAnsi="Arial" w:cs="Arial" w:hint="eastAsia"/>
          <w:b/>
          <w:bCs/>
        </w:rPr>
        <w:t>bis</w:t>
      </w:r>
      <w:r w:rsidR="0079391B">
        <w:rPr>
          <w:rFonts w:ascii="Arial" w:hAnsi="Arial" w:cs="Arial"/>
          <w:b/>
          <w:bCs/>
        </w:rPr>
        <w:t>-e</w:t>
      </w:r>
      <w:r w:rsidR="0079391B">
        <w:rPr>
          <w:rFonts w:ascii="Arial" w:hAnsi="Arial" w:cs="Arial"/>
          <w:b/>
          <w:bCs/>
        </w:rPr>
        <w:tab/>
      </w:r>
      <w:r w:rsidR="0079391B" w:rsidRPr="009A2353">
        <w:rPr>
          <w:rFonts w:ascii="Arial" w:hAnsi="Arial" w:cs="Arial"/>
          <w:b/>
          <w:bCs/>
        </w:rPr>
        <w:t>R4-2</w:t>
      </w:r>
      <w:bookmarkEnd w:id="0"/>
      <w:r w:rsidR="00F47C83">
        <w:rPr>
          <w:rFonts w:ascii="Arial" w:hAnsi="Arial" w:cs="Arial" w:hint="eastAsia"/>
          <w:b/>
          <w:bCs/>
        </w:rPr>
        <w:t>30</w:t>
      </w:r>
      <w:r w:rsidR="00CF47CF">
        <w:rPr>
          <w:rFonts w:ascii="Arial" w:hAnsi="Arial" w:cs="Arial" w:hint="eastAsia"/>
          <w:b/>
          <w:bCs/>
        </w:rPr>
        <w:t>4642</w:t>
      </w:r>
    </w:p>
    <w:p w14:paraId="751704AE" w14:textId="77777777" w:rsidR="00456788" w:rsidRPr="006F2997" w:rsidRDefault="00456788" w:rsidP="00456788">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03D9AB6B" w14:textId="77777777" w:rsidR="00B71217" w:rsidRPr="00967981" w:rsidRDefault="00B71217" w:rsidP="00B71217">
      <w:pPr>
        <w:tabs>
          <w:tab w:val="left" w:pos="1985"/>
        </w:tabs>
        <w:rPr>
          <w:b/>
          <w:sz w:val="22"/>
        </w:rPr>
      </w:pPr>
    </w:p>
    <w:p w14:paraId="5091D0EE" w14:textId="33B36B3C"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A214AF">
        <w:rPr>
          <w:rFonts w:hint="eastAsia"/>
          <w:sz w:val="22"/>
        </w:rPr>
        <w:t>5.14</w:t>
      </w:r>
      <w:r w:rsidR="00A214AF">
        <w:rPr>
          <w:sz w:val="22"/>
        </w:rPr>
        <w:t>.5.2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2D587BC8"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4F78F2">
        <w:rPr>
          <w:sz w:val="22"/>
        </w:rPr>
        <w:t xml:space="preserve">UE </w:t>
      </w:r>
      <w:r w:rsidR="00713DC6">
        <w:rPr>
          <w:sz w:val="22"/>
        </w:rPr>
        <w:t xml:space="preserve">demodulation </w:t>
      </w:r>
      <w:r w:rsidR="004F78F2">
        <w:rPr>
          <w:sz w:val="22"/>
        </w:rPr>
        <w:t xml:space="preserve">and CSI </w:t>
      </w:r>
      <w:r w:rsidR="00713DC6">
        <w:rPr>
          <w:sz w:val="22"/>
        </w:rPr>
        <w:t>requirements for AT</w:t>
      </w:r>
      <w:bookmarkEnd w:id="2"/>
      <w:r w:rsidR="004F78F2">
        <w:rPr>
          <w:sz w:val="22"/>
        </w:rPr>
        <w:t>G scenario</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BE11B04" w14:textId="35739FFF" w:rsidR="00FF3BC6" w:rsidRPr="0038069B" w:rsidRDefault="00EA139E"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In last meeting, the discussion for ATG demodulation requirements had been initiated, some general issues were discussed with high priority, including channel model, UE assumption and so on</w:t>
      </w:r>
      <w:r w:rsidR="002B545E">
        <w:rPr>
          <w:rFonts w:eastAsia="宋体"/>
          <w:szCs w:val="20"/>
          <w:lang w:eastAsia="zh-CN"/>
        </w:rPr>
        <w:t xml:space="preserve"> [1]</w:t>
      </w:r>
      <w:r>
        <w:rPr>
          <w:rFonts w:eastAsia="宋体"/>
          <w:szCs w:val="20"/>
          <w:lang w:eastAsia="zh-CN"/>
        </w:rPr>
        <w:t>. Since a tentative agreement has been approved for UE pre-compensation assumption, and channel model has converged to two options,</w:t>
      </w:r>
      <w:r w:rsidR="002B545E">
        <w:rPr>
          <w:rFonts w:eastAsia="宋体"/>
          <w:szCs w:val="20"/>
          <w:lang w:eastAsia="zh-CN"/>
        </w:rPr>
        <w:t xml:space="preserve"> the following UE demodulation and CSI requirements can be further discussed. In this contribution, we provide our views</w:t>
      </w:r>
      <w:r w:rsidR="00DB1A22">
        <w:rPr>
          <w:rFonts w:eastAsia="宋体"/>
          <w:szCs w:val="20"/>
          <w:lang w:eastAsia="zh-CN"/>
        </w:rPr>
        <w:t xml:space="preserve"> on test scope and test setup</w:t>
      </w:r>
      <w:r w:rsidR="002B545E">
        <w:rPr>
          <w:rFonts w:eastAsia="宋体"/>
          <w:szCs w:val="20"/>
          <w:lang w:eastAsia="zh-CN"/>
        </w:rPr>
        <w:t>.</w:t>
      </w:r>
    </w:p>
    <w:p w14:paraId="208CFB8E" w14:textId="0F9C6744" w:rsidR="0065641F" w:rsidRPr="00C73B6F" w:rsidRDefault="007A7A5E"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Test scope</w:t>
      </w:r>
      <w:bookmarkStart w:id="7" w:name="_Hlk70326378"/>
    </w:p>
    <w:p w14:paraId="56E62179" w14:textId="1175733F" w:rsidR="0032714A" w:rsidRPr="0032714A" w:rsidRDefault="0032714A" w:rsidP="0032714A">
      <w:pPr>
        <w:spacing w:beforeLines="50" w:before="156"/>
        <w:rPr>
          <w:b/>
          <w:i/>
          <w:iCs/>
          <w:sz w:val="20"/>
          <w:szCs w:val="20"/>
          <w:u w:val="single"/>
        </w:rPr>
      </w:pPr>
      <w:r w:rsidRPr="0032714A">
        <w:rPr>
          <w:b/>
          <w:i/>
          <w:iCs/>
          <w:sz w:val="20"/>
          <w:szCs w:val="20"/>
          <w:u w:val="single"/>
          <w:lang w:eastAsia="ko-KR"/>
        </w:rPr>
        <w:t>Test scope</w:t>
      </w:r>
    </w:p>
    <w:p w14:paraId="559F0143" w14:textId="77777777" w:rsidR="0032714A" w:rsidRPr="0032714A" w:rsidRDefault="0032714A" w:rsidP="0032714A">
      <w:pPr>
        <w:spacing w:after="60"/>
        <w:rPr>
          <w:b/>
          <w:i/>
          <w:iCs/>
          <w:sz w:val="20"/>
          <w:szCs w:val="20"/>
        </w:rPr>
      </w:pPr>
      <w:r w:rsidRPr="0032714A">
        <w:rPr>
          <w:rFonts w:hint="eastAsia"/>
          <w:b/>
          <w:i/>
          <w:iCs/>
          <w:sz w:val="20"/>
          <w:szCs w:val="20"/>
        </w:rPr>
        <w:t>Agreement:</w:t>
      </w:r>
    </w:p>
    <w:p w14:paraId="50004D2B" w14:textId="77777777" w:rsidR="0032714A" w:rsidRPr="0032714A" w:rsidRDefault="0032714A" w:rsidP="0032714A">
      <w:pPr>
        <w:pStyle w:val="af9"/>
        <w:numPr>
          <w:ilvl w:val="0"/>
          <w:numId w:val="17"/>
        </w:numPr>
        <w:spacing w:after="60"/>
        <w:ind w:firstLineChars="0"/>
        <w:rPr>
          <w:rFonts w:eastAsia="宋体" w:cs="Times New Roman"/>
          <w:i/>
          <w:iCs/>
          <w:sz w:val="20"/>
          <w:szCs w:val="20"/>
        </w:rPr>
      </w:pPr>
      <w:r w:rsidRPr="0032714A">
        <w:rPr>
          <w:rFonts w:eastAsia="宋体" w:cs="Times New Roman" w:hint="eastAsia"/>
          <w:i/>
          <w:iCs/>
          <w:sz w:val="20"/>
          <w:szCs w:val="20"/>
        </w:rPr>
        <w:t>Define PDSCH demodulation requirements for ATG UE.</w:t>
      </w:r>
    </w:p>
    <w:p w14:paraId="369D3EB1" w14:textId="77777777" w:rsidR="0032714A" w:rsidRPr="0032714A" w:rsidRDefault="0032714A" w:rsidP="0032714A">
      <w:pPr>
        <w:pStyle w:val="af9"/>
        <w:numPr>
          <w:ilvl w:val="0"/>
          <w:numId w:val="17"/>
        </w:numPr>
        <w:spacing w:after="60"/>
        <w:ind w:firstLineChars="0"/>
        <w:rPr>
          <w:rFonts w:eastAsia="宋体" w:cs="Times New Roman"/>
          <w:i/>
          <w:iCs/>
          <w:sz w:val="20"/>
          <w:szCs w:val="20"/>
        </w:rPr>
      </w:pPr>
      <w:r w:rsidRPr="0032714A">
        <w:rPr>
          <w:rFonts w:eastAsia="宋体" w:cs="Times New Roman" w:hint="eastAsia"/>
          <w:i/>
          <w:iCs/>
          <w:sz w:val="20"/>
          <w:szCs w:val="20"/>
        </w:rPr>
        <w:t>FFS on PDCCH and CSI reporting</w:t>
      </w:r>
    </w:p>
    <w:p w14:paraId="50BC998E" w14:textId="79897BDA" w:rsidR="0000082F" w:rsidRDefault="00C2561F" w:rsidP="00A15EA0">
      <w:pPr>
        <w:spacing w:before="60"/>
        <w:jc w:val="both"/>
        <w:rPr>
          <w:sz w:val="20"/>
          <w:szCs w:val="20"/>
        </w:rPr>
      </w:pPr>
      <w:r>
        <w:rPr>
          <w:sz w:val="20"/>
          <w:szCs w:val="20"/>
        </w:rPr>
        <w:t>W</w:t>
      </w:r>
      <w:r w:rsidR="001731F5">
        <w:rPr>
          <w:sz w:val="20"/>
          <w:szCs w:val="20"/>
        </w:rPr>
        <w:t>e propose to consider PDSCH</w:t>
      </w:r>
      <w:r>
        <w:rPr>
          <w:sz w:val="20"/>
          <w:szCs w:val="20"/>
        </w:rPr>
        <w:t xml:space="preserve"> and</w:t>
      </w:r>
      <w:r w:rsidR="001731F5">
        <w:rPr>
          <w:sz w:val="20"/>
          <w:szCs w:val="20"/>
        </w:rPr>
        <w:t xml:space="preserve"> PDCCH </w:t>
      </w:r>
      <w:r>
        <w:rPr>
          <w:sz w:val="20"/>
          <w:szCs w:val="20"/>
        </w:rPr>
        <w:t xml:space="preserve">demodulation </w:t>
      </w:r>
      <w:r w:rsidR="001731F5">
        <w:rPr>
          <w:sz w:val="20"/>
          <w:szCs w:val="20"/>
        </w:rPr>
        <w:t>requirements in the study</w:t>
      </w:r>
      <w:r w:rsidR="0000082F">
        <w:rPr>
          <w:sz w:val="20"/>
          <w:szCs w:val="20"/>
        </w:rPr>
        <w:t xml:space="preserve">, and discuss the test setup respectively. </w:t>
      </w:r>
    </w:p>
    <w:p w14:paraId="50D5C757" w14:textId="08009BAC" w:rsidR="00C2561F" w:rsidRDefault="00C2561F" w:rsidP="00A15EA0">
      <w:pPr>
        <w:spacing w:before="60"/>
        <w:jc w:val="both"/>
        <w:rPr>
          <w:sz w:val="20"/>
          <w:szCs w:val="20"/>
        </w:rPr>
      </w:pPr>
      <w:r>
        <w:rPr>
          <w:sz w:val="20"/>
          <w:szCs w:val="20"/>
        </w:rPr>
        <w:t>As for CSI report</w:t>
      </w:r>
      <w:r>
        <w:rPr>
          <w:rFonts w:hint="eastAsia"/>
          <w:sz w:val="20"/>
          <w:szCs w:val="20"/>
        </w:rPr>
        <w:t>ing</w:t>
      </w:r>
      <w:r>
        <w:rPr>
          <w:sz w:val="20"/>
          <w:szCs w:val="20"/>
        </w:rPr>
        <w:t xml:space="preserve"> </w:t>
      </w:r>
      <w:r w:rsidR="007171C5">
        <w:rPr>
          <w:sz w:val="20"/>
          <w:szCs w:val="20"/>
        </w:rPr>
        <w:t xml:space="preserve">requirements, which </w:t>
      </w:r>
      <w:r>
        <w:rPr>
          <w:sz w:val="20"/>
          <w:szCs w:val="20"/>
        </w:rPr>
        <w:t>includ</w:t>
      </w:r>
      <w:r w:rsidR="007171C5">
        <w:rPr>
          <w:sz w:val="20"/>
          <w:szCs w:val="20"/>
        </w:rPr>
        <w:t>ing</w:t>
      </w:r>
      <w:r>
        <w:rPr>
          <w:sz w:val="20"/>
          <w:szCs w:val="20"/>
        </w:rPr>
        <w:t xml:space="preserve"> RI, PMI and CQI reporting</w:t>
      </w:r>
      <w:r w:rsidR="007171C5">
        <w:rPr>
          <w:sz w:val="20"/>
          <w:szCs w:val="20"/>
        </w:rPr>
        <w:t xml:space="preserve">, considering </w:t>
      </w:r>
      <w:r w:rsidR="00D54845">
        <w:rPr>
          <w:sz w:val="20"/>
          <w:szCs w:val="20"/>
        </w:rPr>
        <w:t>hig</w:t>
      </w:r>
      <w:r w:rsidR="00720260">
        <w:rPr>
          <w:sz w:val="20"/>
          <w:szCs w:val="20"/>
        </w:rPr>
        <w:t>h-</w:t>
      </w:r>
      <w:r w:rsidR="00D54845">
        <w:rPr>
          <w:sz w:val="20"/>
          <w:szCs w:val="20"/>
        </w:rPr>
        <w:t xml:space="preserve">speed feature of ATG, </w:t>
      </w:r>
      <w:r w:rsidR="00804856">
        <w:rPr>
          <w:sz w:val="20"/>
          <w:szCs w:val="20"/>
        </w:rPr>
        <w:t>the channel correlation in time domain will be very low under high doppler shift</w:t>
      </w:r>
      <w:r w:rsidR="00901900">
        <w:rPr>
          <w:sz w:val="20"/>
          <w:szCs w:val="20"/>
        </w:rPr>
        <w:t xml:space="preserve"> scenario</w:t>
      </w:r>
      <w:r w:rsidR="00804856">
        <w:rPr>
          <w:sz w:val="20"/>
          <w:szCs w:val="20"/>
        </w:rPr>
        <w:t xml:space="preserve">. </w:t>
      </w:r>
      <w:r w:rsidR="00A849E9">
        <w:rPr>
          <w:sz w:val="20"/>
          <w:szCs w:val="20"/>
        </w:rPr>
        <w:t xml:space="preserve">Besides, </w:t>
      </w:r>
      <w:r w:rsidR="00720260">
        <w:rPr>
          <w:sz w:val="20"/>
          <w:szCs w:val="20"/>
        </w:rPr>
        <w:t xml:space="preserve">the </w:t>
      </w:r>
      <w:r w:rsidR="00720260" w:rsidRPr="00720260">
        <w:rPr>
          <w:sz w:val="20"/>
          <w:szCs w:val="20"/>
        </w:rPr>
        <w:t>CSI reporting density</w:t>
      </w:r>
      <w:r w:rsidR="00804856">
        <w:rPr>
          <w:sz w:val="20"/>
          <w:szCs w:val="20"/>
        </w:rPr>
        <w:t xml:space="preserve"> will be low</w:t>
      </w:r>
      <w:r w:rsidR="00A849E9">
        <w:rPr>
          <w:sz w:val="20"/>
          <w:szCs w:val="20"/>
        </w:rPr>
        <w:t>er</w:t>
      </w:r>
      <w:r w:rsidR="00720260" w:rsidRPr="00720260">
        <w:rPr>
          <w:sz w:val="20"/>
          <w:szCs w:val="20"/>
        </w:rPr>
        <w:t xml:space="preserve"> </w:t>
      </w:r>
      <w:r w:rsidR="00A849E9">
        <w:rPr>
          <w:sz w:val="20"/>
          <w:szCs w:val="20"/>
        </w:rPr>
        <w:t xml:space="preserve">if </w:t>
      </w:r>
      <w:r w:rsidR="00804856">
        <w:rPr>
          <w:sz w:val="20"/>
          <w:szCs w:val="20"/>
        </w:rPr>
        <w:t xml:space="preserve">20ms TDD pattern period </w:t>
      </w:r>
      <w:r w:rsidR="00A849E9">
        <w:rPr>
          <w:sz w:val="20"/>
          <w:szCs w:val="20"/>
        </w:rPr>
        <w:t>is adopted eventually. Hence, we propose to low prioritize the CSI reporting requirements</w:t>
      </w:r>
      <w:r w:rsidR="00D16EC8">
        <w:rPr>
          <w:sz w:val="20"/>
          <w:szCs w:val="20"/>
        </w:rPr>
        <w:t xml:space="preserve">. </w:t>
      </w:r>
    </w:p>
    <w:p w14:paraId="3A73FB58" w14:textId="3EF17AD4" w:rsidR="000478D8" w:rsidRDefault="0000082F" w:rsidP="005C776B">
      <w:pPr>
        <w:spacing w:before="60"/>
        <w:jc w:val="both"/>
        <w:rPr>
          <w:sz w:val="20"/>
          <w:szCs w:val="20"/>
        </w:rPr>
      </w:pPr>
      <w:r>
        <w:rPr>
          <w:sz w:val="20"/>
          <w:szCs w:val="20"/>
        </w:rPr>
        <w:t>By comparing the test setup</w:t>
      </w:r>
      <w:r w:rsidR="000478D8">
        <w:rPr>
          <w:sz w:val="20"/>
          <w:szCs w:val="20"/>
        </w:rPr>
        <w:t xml:space="preserve"> configuration</w:t>
      </w:r>
      <w:r>
        <w:rPr>
          <w:sz w:val="20"/>
          <w:szCs w:val="20"/>
        </w:rPr>
        <w:t xml:space="preserve"> and simulation results </w:t>
      </w:r>
      <w:r w:rsidR="000478D8">
        <w:rPr>
          <w:sz w:val="20"/>
          <w:szCs w:val="20"/>
        </w:rPr>
        <w:t xml:space="preserve">(if </w:t>
      </w:r>
      <w:r w:rsidR="00BC30BA">
        <w:rPr>
          <w:sz w:val="20"/>
          <w:szCs w:val="20"/>
        </w:rPr>
        <w:t>have</w:t>
      </w:r>
      <w:r w:rsidR="000478D8">
        <w:rPr>
          <w:sz w:val="20"/>
          <w:szCs w:val="20"/>
        </w:rPr>
        <w:t xml:space="preserve">) </w:t>
      </w:r>
      <w:r>
        <w:rPr>
          <w:sz w:val="20"/>
          <w:szCs w:val="20"/>
        </w:rPr>
        <w:t xml:space="preserve">with the legacy requirements, RAN4 </w:t>
      </w:r>
      <w:r w:rsidR="005C776B">
        <w:rPr>
          <w:sz w:val="20"/>
          <w:szCs w:val="20"/>
        </w:rPr>
        <w:t>further decide</w:t>
      </w:r>
      <w:r w:rsidR="00BC30BA">
        <w:rPr>
          <w:sz w:val="20"/>
          <w:szCs w:val="20"/>
        </w:rPr>
        <w:t>s</w:t>
      </w:r>
      <w:r w:rsidR="005C776B">
        <w:rPr>
          <w:sz w:val="20"/>
          <w:szCs w:val="20"/>
        </w:rPr>
        <w:t xml:space="preserve"> </w:t>
      </w:r>
      <w:r w:rsidR="005C776B" w:rsidRPr="005C776B">
        <w:rPr>
          <w:sz w:val="20"/>
          <w:szCs w:val="20"/>
        </w:rPr>
        <w:t>whether to define new test cases or reuse existing requirements for ATG case by case.</w:t>
      </w:r>
    </w:p>
    <w:p w14:paraId="76C16563" w14:textId="0A26317D" w:rsidR="001731F5" w:rsidRDefault="00C26755" w:rsidP="00A15EA0">
      <w:pPr>
        <w:spacing w:before="60"/>
        <w:jc w:val="both"/>
        <w:rPr>
          <w:b/>
          <w:bCs/>
          <w:i/>
          <w:iCs/>
          <w:sz w:val="20"/>
          <w:szCs w:val="20"/>
        </w:rPr>
      </w:pPr>
      <w:r w:rsidRPr="00023ED4">
        <w:rPr>
          <w:b/>
          <w:bCs/>
          <w:i/>
          <w:iCs/>
          <w:sz w:val="20"/>
          <w:szCs w:val="20"/>
        </w:rPr>
        <w:t xml:space="preserve">Proposal 1: </w:t>
      </w:r>
      <w:r w:rsidR="001731F5">
        <w:rPr>
          <w:b/>
          <w:bCs/>
          <w:i/>
          <w:iCs/>
          <w:sz w:val="20"/>
          <w:szCs w:val="20"/>
        </w:rPr>
        <w:t>Investigate PDSCH, PDCCH for R18 ATG</w:t>
      </w:r>
      <w:r w:rsidR="000478D8">
        <w:rPr>
          <w:b/>
          <w:bCs/>
          <w:i/>
          <w:iCs/>
          <w:sz w:val="20"/>
          <w:szCs w:val="20"/>
        </w:rPr>
        <w:t xml:space="preserve"> by following steps:</w:t>
      </w:r>
    </w:p>
    <w:p w14:paraId="1E0EC913" w14:textId="41A94C1B" w:rsidR="000478D8" w:rsidRPr="00F50879" w:rsidRDefault="000478D8" w:rsidP="00F50879">
      <w:pPr>
        <w:pStyle w:val="af9"/>
        <w:numPr>
          <w:ilvl w:val="0"/>
          <w:numId w:val="19"/>
        </w:numPr>
        <w:spacing w:before="60"/>
        <w:ind w:firstLineChars="0"/>
        <w:jc w:val="both"/>
        <w:rPr>
          <w:b/>
          <w:bCs/>
          <w:i/>
          <w:iCs/>
          <w:sz w:val="20"/>
          <w:szCs w:val="20"/>
        </w:rPr>
      </w:pPr>
      <w:r w:rsidRPr="00F50879">
        <w:rPr>
          <w:b/>
          <w:bCs/>
          <w:i/>
          <w:iCs/>
          <w:sz w:val="20"/>
          <w:szCs w:val="20"/>
        </w:rPr>
        <w:t>Discuss the test setup respectively</w:t>
      </w:r>
    </w:p>
    <w:p w14:paraId="16D984CC" w14:textId="701932CE" w:rsidR="000478D8" w:rsidRPr="00F50879" w:rsidRDefault="000478D8" w:rsidP="00F50879">
      <w:pPr>
        <w:pStyle w:val="af9"/>
        <w:numPr>
          <w:ilvl w:val="0"/>
          <w:numId w:val="19"/>
        </w:numPr>
        <w:spacing w:before="60"/>
        <w:ind w:firstLineChars="0"/>
        <w:jc w:val="both"/>
        <w:rPr>
          <w:b/>
          <w:bCs/>
          <w:i/>
          <w:iCs/>
          <w:sz w:val="20"/>
          <w:szCs w:val="20"/>
        </w:rPr>
      </w:pPr>
      <w:r w:rsidRPr="00F50879">
        <w:rPr>
          <w:rFonts w:hint="eastAsia"/>
          <w:b/>
          <w:bCs/>
          <w:i/>
          <w:iCs/>
          <w:sz w:val="20"/>
          <w:szCs w:val="20"/>
        </w:rPr>
        <w:t>C</w:t>
      </w:r>
      <w:r w:rsidRPr="00F50879">
        <w:rPr>
          <w:b/>
          <w:bCs/>
          <w:i/>
          <w:iCs/>
          <w:sz w:val="20"/>
          <w:szCs w:val="20"/>
        </w:rPr>
        <w:t>omparing the test setup and simulation results (if have) with legacy requirements</w:t>
      </w:r>
    </w:p>
    <w:p w14:paraId="3446CA3E" w14:textId="764542ED" w:rsidR="000478D8" w:rsidRDefault="000478D8" w:rsidP="00F50879">
      <w:pPr>
        <w:pStyle w:val="af9"/>
        <w:numPr>
          <w:ilvl w:val="0"/>
          <w:numId w:val="19"/>
        </w:numPr>
        <w:spacing w:before="60"/>
        <w:ind w:firstLineChars="0"/>
        <w:jc w:val="both"/>
        <w:rPr>
          <w:b/>
          <w:bCs/>
          <w:i/>
          <w:iCs/>
          <w:sz w:val="20"/>
          <w:szCs w:val="20"/>
        </w:rPr>
      </w:pPr>
      <w:r w:rsidRPr="00F50879">
        <w:rPr>
          <w:rFonts w:hint="eastAsia"/>
          <w:b/>
          <w:bCs/>
          <w:i/>
          <w:iCs/>
          <w:sz w:val="20"/>
          <w:szCs w:val="20"/>
        </w:rPr>
        <w:t>D</w:t>
      </w:r>
      <w:r w:rsidRPr="00F50879">
        <w:rPr>
          <w:b/>
          <w:bCs/>
          <w:i/>
          <w:iCs/>
          <w:sz w:val="20"/>
          <w:szCs w:val="20"/>
        </w:rPr>
        <w:t>ecide whether to define new test cases or reuse existing requirements for ATG</w:t>
      </w:r>
      <w:r w:rsidR="005C776B">
        <w:rPr>
          <w:b/>
          <w:bCs/>
          <w:i/>
          <w:iCs/>
          <w:sz w:val="20"/>
          <w:szCs w:val="20"/>
        </w:rPr>
        <w:t xml:space="preserve"> case by case</w:t>
      </w:r>
      <w:r w:rsidRPr="00F50879">
        <w:rPr>
          <w:b/>
          <w:bCs/>
          <w:i/>
          <w:iCs/>
          <w:sz w:val="20"/>
          <w:szCs w:val="20"/>
        </w:rPr>
        <w:t>.</w:t>
      </w:r>
    </w:p>
    <w:p w14:paraId="5A2578FB" w14:textId="28DE3C8E" w:rsidR="00021D31" w:rsidRPr="00021D31" w:rsidRDefault="00021D31" w:rsidP="00021D31">
      <w:pPr>
        <w:spacing w:before="60"/>
        <w:jc w:val="both"/>
        <w:rPr>
          <w:b/>
          <w:bCs/>
          <w:i/>
          <w:iCs/>
          <w:sz w:val="20"/>
          <w:szCs w:val="20"/>
        </w:rPr>
      </w:pPr>
      <w:r>
        <w:rPr>
          <w:rFonts w:hint="eastAsia"/>
          <w:b/>
          <w:bCs/>
          <w:i/>
          <w:iCs/>
          <w:sz w:val="20"/>
          <w:szCs w:val="20"/>
        </w:rPr>
        <w:t>P</w:t>
      </w:r>
      <w:r>
        <w:rPr>
          <w:b/>
          <w:bCs/>
          <w:i/>
          <w:iCs/>
          <w:sz w:val="20"/>
          <w:szCs w:val="20"/>
        </w:rPr>
        <w:t>roposal 2: Low prioritize the CSI reporting requirements for ATG.</w:t>
      </w:r>
    </w:p>
    <w:p w14:paraId="1C3ABF6E" w14:textId="340E3B0F" w:rsidR="00DF4109" w:rsidRPr="0032714A" w:rsidRDefault="000A528B" w:rsidP="00DF410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General parameters</w:t>
      </w:r>
    </w:p>
    <w:p w14:paraId="5760F02F" w14:textId="5101FBB8" w:rsidR="008A785F" w:rsidRPr="00041741" w:rsidRDefault="008A785F" w:rsidP="008A785F">
      <w:pPr>
        <w:spacing w:beforeLines="50" w:before="156"/>
        <w:rPr>
          <w:b/>
          <w:i/>
          <w:iCs/>
          <w:sz w:val="20"/>
          <w:szCs w:val="20"/>
          <w:u w:val="single"/>
        </w:rPr>
      </w:pPr>
      <w:r w:rsidRPr="00041741">
        <w:rPr>
          <w:b/>
          <w:i/>
          <w:iCs/>
          <w:sz w:val="20"/>
          <w:szCs w:val="20"/>
          <w:u w:val="single"/>
          <w:lang w:eastAsia="ko-KR"/>
        </w:rPr>
        <w:t>TDD pattern</w:t>
      </w:r>
    </w:p>
    <w:p w14:paraId="3CEB3249" w14:textId="77777777" w:rsidR="008A785F" w:rsidRPr="008A785F" w:rsidRDefault="008A785F" w:rsidP="008A785F">
      <w:pPr>
        <w:pStyle w:val="af9"/>
        <w:numPr>
          <w:ilvl w:val="0"/>
          <w:numId w:val="17"/>
        </w:numPr>
        <w:spacing w:after="60"/>
        <w:ind w:left="935" w:firstLineChars="0" w:hanging="357"/>
        <w:rPr>
          <w:rFonts w:eastAsia="宋体" w:cs="Times New Roman"/>
          <w:i/>
          <w:iCs/>
          <w:sz w:val="20"/>
          <w:szCs w:val="20"/>
        </w:rPr>
      </w:pPr>
      <w:r w:rsidRPr="008A785F">
        <w:rPr>
          <w:rFonts w:eastAsia="宋体" w:cs="Times New Roman"/>
          <w:i/>
          <w:iCs/>
          <w:sz w:val="20"/>
          <w:szCs w:val="20"/>
        </w:rPr>
        <w:t xml:space="preserve">Option 1: Define new TDD pattern </w:t>
      </w:r>
      <w:r w:rsidRPr="008A785F">
        <w:rPr>
          <w:rFonts w:eastAsia="宋体" w:cs="Times New Roman" w:hint="eastAsia"/>
          <w:i/>
          <w:iCs/>
          <w:sz w:val="20"/>
          <w:szCs w:val="20"/>
        </w:rPr>
        <w:t xml:space="preserve">(e.g. </w:t>
      </w:r>
      <w:r w:rsidRPr="008A785F">
        <w:rPr>
          <w:rFonts w:eastAsia="宋体" w:cs="Times New Roman"/>
          <w:i/>
          <w:iCs/>
          <w:sz w:val="20"/>
          <w:szCs w:val="20"/>
        </w:rPr>
        <w:t>30D4S6U</w:t>
      </w:r>
      <w:r w:rsidRPr="008A785F">
        <w:rPr>
          <w:rFonts w:eastAsia="宋体" w:cs="Times New Roman" w:hint="eastAsia"/>
          <w:i/>
          <w:iCs/>
          <w:sz w:val="20"/>
          <w:szCs w:val="20"/>
        </w:rPr>
        <w:t>, S=14G)</w:t>
      </w:r>
      <w:r w:rsidRPr="008A785F">
        <w:rPr>
          <w:rFonts w:eastAsia="宋体" w:cs="Times New Roman"/>
          <w:i/>
          <w:iCs/>
          <w:sz w:val="20"/>
          <w:szCs w:val="20"/>
        </w:rPr>
        <w:t xml:space="preserve"> which only applied for ATG scenario.</w:t>
      </w:r>
    </w:p>
    <w:p w14:paraId="25F4F3FC" w14:textId="77777777" w:rsidR="008A785F" w:rsidRPr="008A785F" w:rsidRDefault="008A785F" w:rsidP="008A785F">
      <w:pPr>
        <w:pStyle w:val="af9"/>
        <w:numPr>
          <w:ilvl w:val="0"/>
          <w:numId w:val="17"/>
        </w:numPr>
        <w:spacing w:after="60"/>
        <w:ind w:left="935" w:firstLineChars="0" w:hanging="357"/>
        <w:rPr>
          <w:rFonts w:eastAsia="宋体" w:cs="Times New Roman"/>
          <w:i/>
          <w:iCs/>
          <w:sz w:val="20"/>
          <w:szCs w:val="20"/>
        </w:rPr>
      </w:pPr>
      <w:r w:rsidRPr="008A785F">
        <w:rPr>
          <w:rFonts w:eastAsia="宋体" w:cs="Times New Roman" w:hint="eastAsia"/>
          <w:i/>
          <w:iCs/>
          <w:sz w:val="20"/>
          <w:szCs w:val="20"/>
        </w:rPr>
        <w:t xml:space="preserve">Option 2: </w:t>
      </w:r>
      <w:r w:rsidRPr="008A785F">
        <w:rPr>
          <w:rFonts w:eastAsia="宋体" w:cs="Times New Roman"/>
          <w:i/>
          <w:iCs/>
          <w:sz w:val="20"/>
          <w:szCs w:val="20"/>
        </w:rPr>
        <w:t>Do not consider TDD pattern impact in ATG demodulation requirements because it is not relevant to receiver demodulation algorithm.</w:t>
      </w:r>
      <w:r w:rsidRPr="008A785F">
        <w:rPr>
          <w:rFonts w:eastAsia="宋体" w:cs="Times New Roman" w:hint="eastAsia"/>
          <w:i/>
          <w:iCs/>
          <w:sz w:val="20"/>
          <w:szCs w:val="20"/>
        </w:rPr>
        <w:t xml:space="preserve"> </w:t>
      </w:r>
    </w:p>
    <w:p w14:paraId="1FAE1CED" w14:textId="77777777" w:rsidR="00EC6FE2" w:rsidRDefault="00EC6FE2" w:rsidP="00EC6FE2">
      <w:pPr>
        <w:spacing w:before="60"/>
        <w:jc w:val="both"/>
        <w:rPr>
          <w:sz w:val="20"/>
          <w:szCs w:val="20"/>
        </w:rPr>
      </w:pPr>
      <w:r>
        <w:rPr>
          <w:sz w:val="20"/>
          <w:szCs w:val="20"/>
        </w:rPr>
        <w:lastRenderedPageBreak/>
        <w:t>The HARQ processing in demodulation requirements and CSI reporting period are highly related to TDD pattern, and will further interferer the demodulation and CSI reporting performance. Therefore, the TDD pattern impaction should be considered.</w:t>
      </w:r>
    </w:p>
    <w:p w14:paraId="78BBDD54" w14:textId="09C886AB" w:rsidR="00EC6FE2" w:rsidRPr="00F47AAE" w:rsidRDefault="00EC6FE2" w:rsidP="00236C55">
      <w:pPr>
        <w:spacing w:before="60"/>
        <w:jc w:val="both"/>
        <w:rPr>
          <w:b/>
          <w:bCs/>
          <w:i/>
          <w:iCs/>
          <w:sz w:val="20"/>
          <w:szCs w:val="20"/>
        </w:rPr>
      </w:pPr>
      <w:r w:rsidRPr="00F47AAE">
        <w:rPr>
          <w:rFonts w:hint="eastAsia"/>
          <w:b/>
          <w:bCs/>
          <w:i/>
          <w:iCs/>
          <w:sz w:val="20"/>
          <w:szCs w:val="20"/>
        </w:rPr>
        <w:t>O</w:t>
      </w:r>
      <w:r w:rsidRPr="00F47AAE">
        <w:rPr>
          <w:b/>
          <w:bCs/>
          <w:i/>
          <w:iCs/>
          <w:sz w:val="20"/>
          <w:szCs w:val="20"/>
        </w:rPr>
        <w:t>bservation 1: The TDD pattern impact</w:t>
      </w:r>
      <w:r w:rsidR="00F47AAE">
        <w:rPr>
          <w:b/>
          <w:bCs/>
          <w:i/>
          <w:iCs/>
          <w:sz w:val="20"/>
          <w:szCs w:val="20"/>
        </w:rPr>
        <w:t>s</w:t>
      </w:r>
      <w:r w:rsidRPr="00F47AAE">
        <w:rPr>
          <w:b/>
          <w:bCs/>
          <w:i/>
          <w:iCs/>
          <w:sz w:val="20"/>
          <w:szCs w:val="20"/>
        </w:rPr>
        <w:t xml:space="preserve"> on </w:t>
      </w:r>
      <w:r w:rsidR="00DE22EB" w:rsidRPr="00F47AAE">
        <w:rPr>
          <w:b/>
          <w:bCs/>
          <w:i/>
          <w:iCs/>
          <w:sz w:val="20"/>
          <w:szCs w:val="20"/>
        </w:rPr>
        <w:t xml:space="preserve">HARQ processing </w:t>
      </w:r>
      <w:r w:rsidR="00F47AAE">
        <w:rPr>
          <w:b/>
          <w:bCs/>
          <w:i/>
          <w:iCs/>
          <w:sz w:val="20"/>
          <w:szCs w:val="20"/>
        </w:rPr>
        <w:t xml:space="preserve">procedure </w:t>
      </w:r>
      <w:r w:rsidR="00DE22EB" w:rsidRPr="00F47AAE">
        <w:rPr>
          <w:b/>
          <w:bCs/>
          <w:i/>
          <w:iCs/>
          <w:sz w:val="20"/>
          <w:szCs w:val="20"/>
        </w:rPr>
        <w:t xml:space="preserve">and CSI reporting period, and </w:t>
      </w:r>
      <w:r w:rsidR="00F47AAE">
        <w:rPr>
          <w:b/>
          <w:bCs/>
          <w:i/>
          <w:iCs/>
          <w:sz w:val="20"/>
          <w:szCs w:val="20"/>
        </w:rPr>
        <w:t xml:space="preserve">will </w:t>
      </w:r>
      <w:r w:rsidR="00DE22EB" w:rsidRPr="00F47AAE">
        <w:rPr>
          <w:b/>
          <w:bCs/>
          <w:i/>
          <w:iCs/>
          <w:sz w:val="20"/>
          <w:szCs w:val="20"/>
        </w:rPr>
        <w:t>further impact the demodulation and CSI reporting performance.</w:t>
      </w:r>
    </w:p>
    <w:p w14:paraId="08C5136A" w14:textId="4268E457" w:rsidR="00DF4109" w:rsidRDefault="00F47AAE" w:rsidP="00236C55">
      <w:pPr>
        <w:spacing w:before="60"/>
        <w:jc w:val="both"/>
        <w:rPr>
          <w:sz w:val="20"/>
          <w:szCs w:val="20"/>
        </w:rPr>
      </w:pPr>
      <w:r>
        <w:rPr>
          <w:sz w:val="20"/>
          <w:szCs w:val="20"/>
        </w:rPr>
        <w:t>F</w:t>
      </w:r>
      <w:r w:rsidR="00EC6FE2">
        <w:rPr>
          <w:sz w:val="20"/>
          <w:szCs w:val="20"/>
        </w:rPr>
        <w:t xml:space="preserve">or ATG scenario. </w:t>
      </w:r>
      <w:r w:rsidR="00236C55" w:rsidRPr="0032714A">
        <w:rPr>
          <w:sz w:val="20"/>
          <w:szCs w:val="20"/>
        </w:rPr>
        <w:t xml:space="preserve">the distance </w:t>
      </w:r>
      <w:r>
        <w:rPr>
          <w:sz w:val="20"/>
          <w:szCs w:val="20"/>
        </w:rPr>
        <w:t xml:space="preserve">between </w:t>
      </w:r>
      <w:r w:rsidR="00236C55" w:rsidRPr="0032714A">
        <w:rPr>
          <w:sz w:val="20"/>
          <w:szCs w:val="20"/>
        </w:rPr>
        <w:t>CPE and ATG BS may achieve 2</w:t>
      </w:r>
      <w:r w:rsidR="00C65787" w:rsidRPr="0032714A">
        <w:rPr>
          <w:sz w:val="20"/>
          <w:szCs w:val="20"/>
        </w:rPr>
        <w:t>5</w:t>
      </w:r>
      <w:r w:rsidR="00236C55" w:rsidRPr="0032714A">
        <w:rPr>
          <w:sz w:val="20"/>
          <w:szCs w:val="20"/>
        </w:rPr>
        <w:t>0km,</w:t>
      </w:r>
      <w:r w:rsidR="00194FC8" w:rsidRPr="0032714A">
        <w:rPr>
          <w:sz w:val="20"/>
          <w:szCs w:val="20"/>
        </w:rPr>
        <w:t xml:space="preserve"> a large guard period </w:t>
      </w:r>
      <w:r>
        <w:rPr>
          <w:sz w:val="20"/>
          <w:szCs w:val="20"/>
        </w:rPr>
        <w:t>should</w:t>
      </w:r>
      <w:r w:rsidR="00194FC8" w:rsidRPr="0032714A">
        <w:rPr>
          <w:sz w:val="20"/>
          <w:szCs w:val="20"/>
        </w:rPr>
        <w:t xml:space="preserve"> </w:t>
      </w:r>
      <w:r>
        <w:rPr>
          <w:sz w:val="20"/>
          <w:szCs w:val="20"/>
        </w:rPr>
        <w:t xml:space="preserve">be configured </w:t>
      </w:r>
      <w:r w:rsidR="00194FC8" w:rsidRPr="0032714A">
        <w:rPr>
          <w:sz w:val="20"/>
          <w:szCs w:val="20"/>
        </w:rPr>
        <w:t>to prevent interference</w:t>
      </w:r>
      <w:r w:rsidR="00C65787" w:rsidRPr="0032714A">
        <w:rPr>
          <w:sz w:val="20"/>
          <w:szCs w:val="20"/>
        </w:rPr>
        <w:t xml:space="preserve"> from DL to UL, the </w:t>
      </w:r>
      <w:r>
        <w:rPr>
          <w:sz w:val="20"/>
          <w:szCs w:val="20"/>
        </w:rPr>
        <w:t xml:space="preserve">GP </w:t>
      </w:r>
      <w:r w:rsidR="00C65787" w:rsidRPr="0032714A">
        <w:rPr>
          <w:sz w:val="20"/>
          <w:szCs w:val="20"/>
        </w:rPr>
        <w:t xml:space="preserve">length should at least cover 2*propagation delay </w:t>
      </w:r>
      <w:r w:rsidR="006C14D4" w:rsidRPr="0032714A">
        <w:rPr>
          <w:rFonts w:ascii="Calibri" w:hAnsi="Calibri" w:cs="Calibri"/>
          <w:sz w:val="20"/>
          <w:szCs w:val="20"/>
        </w:rPr>
        <w:t>≈</w:t>
      </w:r>
      <w:r w:rsidR="00C65787" w:rsidRPr="0032714A">
        <w:rPr>
          <w:sz w:val="20"/>
          <w:szCs w:val="20"/>
        </w:rPr>
        <w:t xml:space="preserve"> 1.7ms.</w:t>
      </w:r>
      <w:r w:rsidR="00236C55" w:rsidRPr="0032714A">
        <w:rPr>
          <w:sz w:val="20"/>
          <w:szCs w:val="20"/>
        </w:rPr>
        <w:t xml:space="preserve"> </w:t>
      </w:r>
      <w:r w:rsidR="006C14D4" w:rsidRPr="0032714A">
        <w:rPr>
          <w:sz w:val="20"/>
          <w:szCs w:val="20"/>
        </w:rPr>
        <w:t>Besides, in ATG network, the</w:t>
      </w:r>
      <w:r w:rsidR="00297E1D" w:rsidRPr="0032714A">
        <w:rPr>
          <w:sz w:val="20"/>
          <w:szCs w:val="20"/>
        </w:rPr>
        <w:t xml:space="preserve"> demand of</w:t>
      </w:r>
      <w:r w:rsidR="006C14D4" w:rsidRPr="0032714A">
        <w:rPr>
          <w:sz w:val="20"/>
          <w:szCs w:val="20"/>
        </w:rPr>
        <w:t xml:space="preserve"> downlink throughput is much more than uplink throughput.</w:t>
      </w:r>
      <w:r w:rsidR="00C65787" w:rsidRPr="0032714A">
        <w:rPr>
          <w:sz w:val="20"/>
          <w:szCs w:val="20"/>
        </w:rPr>
        <w:t xml:space="preserve"> </w:t>
      </w:r>
      <w:r w:rsidR="006C14D4" w:rsidRPr="0032714A">
        <w:rPr>
          <w:sz w:val="20"/>
          <w:szCs w:val="20"/>
        </w:rPr>
        <w:t>Therefore, we propose to define a new TDD pattern 30D4S6U, which is applied for ATG UE only.</w:t>
      </w:r>
    </w:p>
    <w:p w14:paraId="4D0CB4BF" w14:textId="56A7B759" w:rsidR="00F47AAE" w:rsidRDefault="004662FB" w:rsidP="00236C55">
      <w:pPr>
        <w:spacing w:before="60"/>
        <w:jc w:val="both"/>
        <w:rPr>
          <w:sz w:val="20"/>
          <w:szCs w:val="20"/>
        </w:rPr>
      </w:pPr>
      <w:r>
        <w:rPr>
          <w:sz w:val="20"/>
          <w:szCs w:val="20"/>
        </w:rPr>
        <w:t>Applying</w:t>
      </w:r>
      <w:r w:rsidR="00F47AAE">
        <w:rPr>
          <w:sz w:val="20"/>
          <w:szCs w:val="20"/>
        </w:rPr>
        <w:t xml:space="preserve"> the new TDD pattern in ATG test cases can also verify that the ATG UE could support this new TDD pattern</w:t>
      </w:r>
      <w:r w:rsidR="009607FF">
        <w:rPr>
          <w:sz w:val="20"/>
          <w:szCs w:val="20"/>
        </w:rPr>
        <w:t>,</w:t>
      </w:r>
      <w:r w:rsidR="00F47AAE">
        <w:rPr>
          <w:sz w:val="20"/>
          <w:szCs w:val="20"/>
        </w:rPr>
        <w:t xml:space="preserve"> which is different from common TDD pattern </w:t>
      </w:r>
      <w:r w:rsidR="009607FF">
        <w:rPr>
          <w:sz w:val="20"/>
          <w:szCs w:val="20"/>
        </w:rPr>
        <w:t>in TN network.</w:t>
      </w:r>
    </w:p>
    <w:p w14:paraId="3D2130C4" w14:textId="73617E7F" w:rsidR="006C14D4" w:rsidRDefault="006C14D4" w:rsidP="00236C55">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sidR="00F33ABA">
        <w:rPr>
          <w:b/>
          <w:bCs/>
          <w:i/>
          <w:iCs/>
          <w:sz w:val="20"/>
          <w:szCs w:val="20"/>
        </w:rPr>
        <w:t>3</w:t>
      </w:r>
      <w:r w:rsidRPr="0032714A">
        <w:rPr>
          <w:b/>
          <w:bCs/>
          <w:i/>
          <w:iCs/>
          <w:sz w:val="20"/>
          <w:szCs w:val="20"/>
        </w:rPr>
        <w:t xml:space="preserve">: Define a new TDD pattern 30D4S6U which </w:t>
      </w:r>
      <w:r w:rsidR="00AC6BAB" w:rsidRPr="0032714A">
        <w:rPr>
          <w:b/>
          <w:bCs/>
          <w:i/>
          <w:iCs/>
          <w:sz w:val="20"/>
          <w:szCs w:val="20"/>
        </w:rPr>
        <w:t xml:space="preserve">only </w:t>
      </w:r>
      <w:r w:rsidRPr="0032714A">
        <w:rPr>
          <w:b/>
          <w:bCs/>
          <w:i/>
          <w:iCs/>
          <w:sz w:val="20"/>
          <w:szCs w:val="20"/>
        </w:rPr>
        <w:t>applied for ATG sc</w:t>
      </w:r>
      <w:r w:rsidR="00AC6BAB" w:rsidRPr="0032714A">
        <w:rPr>
          <w:b/>
          <w:bCs/>
          <w:i/>
          <w:iCs/>
          <w:sz w:val="20"/>
          <w:szCs w:val="20"/>
        </w:rPr>
        <w:t>e</w:t>
      </w:r>
      <w:r w:rsidRPr="0032714A">
        <w:rPr>
          <w:b/>
          <w:bCs/>
          <w:i/>
          <w:iCs/>
          <w:sz w:val="20"/>
          <w:szCs w:val="20"/>
        </w:rPr>
        <w:t>nario</w:t>
      </w:r>
      <w:r w:rsidR="00AC6BAB" w:rsidRPr="0032714A">
        <w:rPr>
          <w:b/>
          <w:bCs/>
          <w:i/>
          <w:iCs/>
          <w:sz w:val="20"/>
          <w:szCs w:val="20"/>
        </w:rPr>
        <w:t>.</w:t>
      </w:r>
    </w:p>
    <w:p w14:paraId="1AF68877" w14:textId="59391AC0" w:rsidR="00F95751" w:rsidRPr="00041741" w:rsidRDefault="00F95751" w:rsidP="00F95751">
      <w:pPr>
        <w:spacing w:beforeLines="50" w:before="156"/>
        <w:rPr>
          <w:b/>
          <w:i/>
          <w:iCs/>
          <w:sz w:val="20"/>
          <w:szCs w:val="20"/>
          <w:u w:val="single"/>
          <w:lang w:eastAsia="ko-KR"/>
        </w:rPr>
      </w:pPr>
      <w:r w:rsidRPr="00041741">
        <w:rPr>
          <w:b/>
          <w:i/>
          <w:iCs/>
          <w:sz w:val="20"/>
          <w:szCs w:val="20"/>
          <w:u w:val="single"/>
          <w:lang w:eastAsia="ko-KR"/>
        </w:rPr>
        <w:t>Antenna Configuration</w:t>
      </w:r>
    </w:p>
    <w:p w14:paraId="7EDE0382" w14:textId="77777777" w:rsidR="00F95751" w:rsidRPr="00041741" w:rsidRDefault="00F95751" w:rsidP="00F95751">
      <w:pPr>
        <w:pStyle w:val="af9"/>
        <w:numPr>
          <w:ilvl w:val="0"/>
          <w:numId w:val="17"/>
        </w:numPr>
        <w:spacing w:after="60"/>
        <w:ind w:firstLineChars="0"/>
        <w:rPr>
          <w:rFonts w:eastAsia="宋体" w:cs="Times New Roman"/>
          <w:i/>
          <w:iCs/>
          <w:sz w:val="20"/>
          <w:szCs w:val="20"/>
        </w:rPr>
      </w:pPr>
      <w:r w:rsidRPr="00041741">
        <w:rPr>
          <w:rFonts w:eastAsia="宋体" w:cs="Times New Roman"/>
          <w:i/>
          <w:iCs/>
          <w:sz w:val="20"/>
          <w:szCs w:val="20"/>
        </w:rPr>
        <w:t xml:space="preserve">Option 1: Use antenna configuration 2x2/2x4 for FDD and 2x4 only for TDD. </w:t>
      </w:r>
    </w:p>
    <w:p w14:paraId="2639A0F8" w14:textId="77777777" w:rsidR="00F95751" w:rsidRPr="00041741" w:rsidRDefault="00F95751" w:rsidP="00F95751">
      <w:pPr>
        <w:pStyle w:val="af9"/>
        <w:numPr>
          <w:ilvl w:val="0"/>
          <w:numId w:val="17"/>
        </w:numPr>
        <w:spacing w:after="60"/>
        <w:ind w:firstLineChars="0"/>
        <w:rPr>
          <w:rFonts w:eastAsia="宋体" w:cs="Times New Roman"/>
          <w:i/>
          <w:iCs/>
          <w:sz w:val="20"/>
          <w:szCs w:val="20"/>
        </w:rPr>
      </w:pPr>
      <w:r w:rsidRPr="00041741">
        <w:rPr>
          <w:rFonts w:eastAsia="宋体" w:cs="Times New Roman" w:hint="eastAsia"/>
          <w:i/>
          <w:iCs/>
          <w:sz w:val="20"/>
          <w:szCs w:val="20"/>
        </w:rPr>
        <w:t xml:space="preserve">Option 2: </w:t>
      </w:r>
      <w:r w:rsidRPr="00041741">
        <w:rPr>
          <w:rFonts w:eastAsia="宋体" w:cs="Times New Roman"/>
          <w:i/>
          <w:iCs/>
          <w:sz w:val="20"/>
          <w:szCs w:val="20"/>
        </w:rPr>
        <w:t>use 2Tx as baseline, and cover 2Rx and 4Rx.</w:t>
      </w:r>
    </w:p>
    <w:p w14:paraId="0BE0FE9F" w14:textId="77777777" w:rsidR="00F95751" w:rsidRPr="00041741" w:rsidRDefault="00F95751" w:rsidP="00F95751">
      <w:pPr>
        <w:pStyle w:val="af9"/>
        <w:numPr>
          <w:ilvl w:val="0"/>
          <w:numId w:val="17"/>
        </w:numPr>
        <w:spacing w:after="60"/>
        <w:ind w:firstLineChars="0"/>
        <w:rPr>
          <w:rFonts w:eastAsia="宋体" w:cs="Times New Roman"/>
          <w:i/>
          <w:iCs/>
          <w:sz w:val="20"/>
          <w:szCs w:val="20"/>
        </w:rPr>
      </w:pPr>
      <w:r w:rsidRPr="00041741">
        <w:rPr>
          <w:rFonts w:eastAsia="宋体" w:cs="Times New Roman" w:hint="eastAsia"/>
          <w:i/>
          <w:iCs/>
          <w:sz w:val="20"/>
          <w:szCs w:val="20"/>
        </w:rPr>
        <w:t xml:space="preserve">Option 3: </w:t>
      </w:r>
      <w:r w:rsidRPr="00041741">
        <w:rPr>
          <w:rFonts w:eastAsia="宋体" w:cs="Times New Roman"/>
          <w:i/>
          <w:iCs/>
          <w:sz w:val="20"/>
          <w:szCs w:val="20"/>
        </w:rPr>
        <w:t>Use same antenna configurations as legacy UE for ATG demodulation requirements, e.g., 1/2 Tx and 1/2/4 Rx for 1-C.</w:t>
      </w:r>
    </w:p>
    <w:p w14:paraId="5EC3D596" w14:textId="48AD873D" w:rsidR="00424F0A" w:rsidRPr="00901D01" w:rsidRDefault="00424F0A" w:rsidP="00424F0A">
      <w:pPr>
        <w:spacing w:before="60"/>
        <w:jc w:val="both"/>
        <w:rPr>
          <w:sz w:val="20"/>
          <w:szCs w:val="20"/>
        </w:rPr>
      </w:pPr>
      <w:r w:rsidRPr="00901D01">
        <w:rPr>
          <w:sz w:val="20"/>
          <w:szCs w:val="20"/>
        </w:rPr>
        <w:t>Considering the high demand of channel capacity, we propose to use 2Tx as baseline. For the Rx antenna number</w:t>
      </w:r>
      <w:r w:rsidR="002C31D5">
        <w:rPr>
          <w:sz w:val="20"/>
          <w:szCs w:val="20"/>
        </w:rPr>
        <w:t xml:space="preserve">, RAN4 has agreed not to </w:t>
      </w:r>
      <w:r w:rsidR="002C31D5" w:rsidRPr="002C31D5">
        <w:rPr>
          <w:sz w:val="20"/>
          <w:szCs w:val="20"/>
        </w:rPr>
        <w:t>mandate 4Rx for ATG UE in ATG bands</w:t>
      </w:r>
      <w:r w:rsidR="0081355F">
        <w:rPr>
          <w:sz w:val="20"/>
          <w:szCs w:val="20"/>
        </w:rPr>
        <w:t xml:space="preserve"> </w:t>
      </w:r>
      <w:r w:rsidR="00710EE2">
        <w:rPr>
          <w:sz w:val="20"/>
          <w:szCs w:val="20"/>
        </w:rPr>
        <w:t xml:space="preserve">in last meeting </w:t>
      </w:r>
      <w:r w:rsidR="00127201">
        <w:rPr>
          <w:sz w:val="20"/>
          <w:szCs w:val="20"/>
        </w:rPr>
        <w:t>[3]</w:t>
      </w:r>
      <w:r w:rsidR="002C31D5">
        <w:rPr>
          <w:sz w:val="20"/>
          <w:szCs w:val="20"/>
        </w:rPr>
        <w:t xml:space="preserve">, therefore, </w:t>
      </w:r>
      <w:r w:rsidRPr="00901D01">
        <w:rPr>
          <w:sz w:val="20"/>
          <w:szCs w:val="20"/>
        </w:rPr>
        <w:t>we think both 2Rx and 4Rx should be covered.</w:t>
      </w:r>
    </w:p>
    <w:p w14:paraId="201D313C" w14:textId="47B011AF" w:rsidR="00F95751" w:rsidRPr="00E16FAB" w:rsidRDefault="00424F0A" w:rsidP="00E16FAB">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F33ABA">
        <w:rPr>
          <w:b/>
          <w:bCs/>
          <w:i/>
          <w:iCs/>
          <w:sz w:val="20"/>
          <w:szCs w:val="20"/>
        </w:rPr>
        <w:t>4</w:t>
      </w:r>
      <w:r w:rsidRPr="00901D01">
        <w:rPr>
          <w:b/>
          <w:bCs/>
          <w:i/>
          <w:iCs/>
          <w:sz w:val="20"/>
          <w:szCs w:val="20"/>
        </w:rPr>
        <w:t>: For antenna configuration, use 2Tx as baseline, and cover 2Rx and 4Rx.</w:t>
      </w:r>
    </w:p>
    <w:p w14:paraId="546E5E4A" w14:textId="561C8B69" w:rsidR="002756EF" w:rsidRPr="00041741" w:rsidRDefault="002756EF" w:rsidP="002756EF">
      <w:pPr>
        <w:spacing w:beforeLines="50" w:before="156"/>
        <w:rPr>
          <w:b/>
          <w:i/>
          <w:iCs/>
          <w:sz w:val="20"/>
          <w:szCs w:val="20"/>
          <w:u w:val="single"/>
          <w:vertAlign w:val="subscript"/>
        </w:rPr>
      </w:pPr>
      <w:r w:rsidRPr="00041741">
        <w:rPr>
          <w:b/>
          <w:i/>
          <w:iCs/>
          <w:sz w:val="20"/>
          <w:szCs w:val="20"/>
          <w:u w:val="single"/>
          <w:lang w:eastAsia="ko-KR"/>
        </w:rPr>
        <w:t>K</w:t>
      </w:r>
      <w:r w:rsidRPr="00041741">
        <w:rPr>
          <w:b/>
          <w:i/>
          <w:iCs/>
          <w:sz w:val="20"/>
          <w:szCs w:val="20"/>
          <w:u w:val="single"/>
          <w:vertAlign w:val="subscript"/>
          <w:lang w:eastAsia="ko-KR"/>
        </w:rPr>
        <w:t>offset</w:t>
      </w:r>
    </w:p>
    <w:p w14:paraId="292431FF" w14:textId="77777777" w:rsidR="002756EF" w:rsidRPr="00EE08F9" w:rsidRDefault="002756EF" w:rsidP="002756EF">
      <w:pPr>
        <w:spacing w:after="60"/>
        <w:rPr>
          <w:b/>
          <w:i/>
          <w:iCs/>
          <w:sz w:val="20"/>
          <w:szCs w:val="20"/>
        </w:rPr>
      </w:pPr>
      <w:r w:rsidRPr="00EE08F9">
        <w:rPr>
          <w:rFonts w:hint="eastAsia"/>
          <w:b/>
          <w:i/>
          <w:iCs/>
          <w:sz w:val="20"/>
          <w:szCs w:val="20"/>
        </w:rPr>
        <w:t>Agreement:</w:t>
      </w:r>
    </w:p>
    <w:p w14:paraId="6C9ED9CD" w14:textId="77777777" w:rsidR="002756EF" w:rsidRPr="00EE08F9" w:rsidRDefault="002756EF" w:rsidP="002756EF">
      <w:pPr>
        <w:pStyle w:val="af9"/>
        <w:numPr>
          <w:ilvl w:val="0"/>
          <w:numId w:val="17"/>
        </w:numPr>
        <w:spacing w:after="60"/>
        <w:ind w:firstLineChars="0"/>
        <w:rPr>
          <w:rFonts w:eastAsia="宋体" w:cs="Times New Roman"/>
          <w:i/>
          <w:iCs/>
          <w:sz w:val="20"/>
          <w:szCs w:val="20"/>
        </w:rPr>
      </w:pPr>
      <w:r w:rsidRPr="00EE08F9">
        <w:rPr>
          <w:rFonts w:eastAsia="宋体" w:cs="Times New Roman" w:hint="eastAsia"/>
          <w:i/>
          <w:iCs/>
          <w:sz w:val="20"/>
          <w:szCs w:val="20"/>
        </w:rPr>
        <w:t xml:space="preserve">If </w:t>
      </w:r>
      <w:r w:rsidRPr="00EE08F9">
        <w:rPr>
          <w:rFonts w:eastAsia="宋体" w:cs="Times New Roman"/>
          <w:i/>
          <w:iCs/>
          <w:sz w:val="20"/>
          <w:szCs w:val="20"/>
        </w:rPr>
        <w:t>K</w:t>
      </w:r>
      <w:r w:rsidRPr="00EE08F9">
        <w:rPr>
          <w:rFonts w:eastAsia="宋体" w:cs="Times New Roman"/>
          <w:i/>
          <w:iCs/>
          <w:sz w:val="20"/>
          <w:szCs w:val="20"/>
          <w:vertAlign w:val="subscript"/>
        </w:rPr>
        <w:t>offset</w:t>
      </w:r>
      <w:r w:rsidRPr="00EE08F9">
        <w:rPr>
          <w:rFonts w:eastAsia="宋体" w:cs="Times New Roman" w:hint="eastAsia"/>
          <w:i/>
          <w:iCs/>
          <w:sz w:val="20"/>
          <w:szCs w:val="20"/>
          <w:vertAlign w:val="subscript"/>
        </w:rPr>
        <w:t xml:space="preserve"> </w:t>
      </w:r>
      <w:r w:rsidRPr="00EE08F9">
        <w:rPr>
          <w:rFonts w:eastAsia="宋体" w:cs="Times New Roman" w:hint="eastAsia"/>
          <w:i/>
          <w:iCs/>
          <w:sz w:val="20"/>
          <w:szCs w:val="20"/>
        </w:rPr>
        <w:t>is introduced in ATG demodulation requirements</w:t>
      </w:r>
    </w:p>
    <w:p w14:paraId="25168955" w14:textId="77777777" w:rsidR="002756EF" w:rsidRPr="00EE08F9" w:rsidRDefault="002756EF" w:rsidP="002756EF">
      <w:pPr>
        <w:pStyle w:val="af9"/>
        <w:numPr>
          <w:ilvl w:val="1"/>
          <w:numId w:val="17"/>
        </w:numPr>
        <w:spacing w:after="60"/>
        <w:ind w:firstLineChars="0"/>
        <w:rPr>
          <w:rFonts w:eastAsia="宋体" w:cs="Times New Roman"/>
          <w:i/>
          <w:iCs/>
          <w:sz w:val="20"/>
          <w:szCs w:val="20"/>
        </w:rPr>
      </w:pPr>
      <w:r w:rsidRPr="00EE08F9">
        <w:rPr>
          <w:rFonts w:eastAsia="宋体" w:cs="Times New Roman"/>
          <w:i/>
          <w:iCs/>
          <w:sz w:val="20"/>
          <w:szCs w:val="20"/>
        </w:rPr>
        <w:t>Option 1: Select the K</w:t>
      </w:r>
      <w:r w:rsidRPr="00EE08F9">
        <w:rPr>
          <w:rFonts w:eastAsia="宋体" w:cs="Times New Roman"/>
          <w:i/>
          <w:iCs/>
          <w:sz w:val="20"/>
          <w:szCs w:val="20"/>
          <w:vertAlign w:val="subscript"/>
        </w:rPr>
        <w:t>offset</w:t>
      </w:r>
      <w:r w:rsidRPr="00EE08F9">
        <w:rPr>
          <w:rFonts w:eastAsia="宋体" w:cs="Times New Roman"/>
          <w:i/>
          <w:iCs/>
          <w:sz w:val="20"/>
          <w:szCs w:val="20"/>
        </w:rPr>
        <w:t xml:space="preserve"> value 2ms for ATG performance requirements.</w:t>
      </w:r>
    </w:p>
    <w:p w14:paraId="6C9F3F18" w14:textId="77777777" w:rsidR="002756EF" w:rsidRDefault="002756EF" w:rsidP="002756EF">
      <w:pPr>
        <w:pStyle w:val="af9"/>
        <w:numPr>
          <w:ilvl w:val="1"/>
          <w:numId w:val="17"/>
        </w:numPr>
        <w:spacing w:after="60"/>
        <w:ind w:firstLineChars="0"/>
        <w:rPr>
          <w:rFonts w:eastAsia="宋体" w:cs="Times New Roman"/>
          <w:i/>
          <w:iCs/>
          <w:sz w:val="20"/>
          <w:szCs w:val="20"/>
        </w:rPr>
      </w:pPr>
      <w:r w:rsidRPr="00EE08F9">
        <w:rPr>
          <w:rFonts w:eastAsia="宋体" w:cs="Times New Roman" w:hint="eastAsia"/>
          <w:i/>
          <w:iCs/>
          <w:sz w:val="20"/>
          <w:szCs w:val="20"/>
        </w:rPr>
        <w:t>Other options are not precluded</w:t>
      </w:r>
    </w:p>
    <w:p w14:paraId="7430D352" w14:textId="77777777" w:rsidR="004F61EA" w:rsidRPr="004F61EA" w:rsidRDefault="002756EF" w:rsidP="002756EF">
      <w:pPr>
        <w:spacing w:after="60"/>
        <w:rPr>
          <w:rFonts w:eastAsia="宋体"/>
          <w:sz w:val="20"/>
          <w:szCs w:val="20"/>
        </w:rPr>
      </w:pPr>
      <w:r w:rsidRPr="004F61EA">
        <w:rPr>
          <w:rFonts w:eastAsia="宋体"/>
          <w:sz w:val="20"/>
          <w:szCs w:val="20"/>
        </w:rPr>
        <w:t>In last meeting, RAN4 RRM session has agreed to introduce K</w:t>
      </w:r>
      <w:r w:rsidRPr="004F61EA">
        <w:rPr>
          <w:rFonts w:eastAsia="宋体"/>
          <w:sz w:val="20"/>
          <w:szCs w:val="20"/>
          <w:vertAlign w:val="subscript"/>
        </w:rPr>
        <w:t>offset</w:t>
      </w:r>
      <w:r w:rsidRPr="004F61EA">
        <w:rPr>
          <w:rFonts w:eastAsia="宋体"/>
          <w:sz w:val="20"/>
          <w:szCs w:val="20"/>
        </w:rPr>
        <w:t xml:space="preserve"> mechanism [2]. We support to introduce the K</w:t>
      </w:r>
      <w:r w:rsidRPr="004F61EA">
        <w:rPr>
          <w:rFonts w:eastAsia="宋体"/>
          <w:sz w:val="20"/>
          <w:szCs w:val="20"/>
          <w:vertAlign w:val="subscript"/>
        </w:rPr>
        <w:t>offset</w:t>
      </w:r>
      <w:r w:rsidRPr="004F61EA">
        <w:rPr>
          <w:rFonts w:eastAsia="宋体"/>
          <w:sz w:val="20"/>
          <w:szCs w:val="20"/>
        </w:rPr>
        <w:t xml:space="preserve"> in ATG demodulation test setup. Consider the ISD </w:t>
      </w:r>
      <w:r w:rsidR="00E16FAB" w:rsidRPr="004F61EA">
        <w:rPr>
          <w:rFonts w:eastAsia="宋体"/>
          <w:sz w:val="20"/>
          <w:szCs w:val="20"/>
        </w:rPr>
        <w:t>3</w:t>
      </w:r>
      <w:r w:rsidRPr="004F61EA">
        <w:rPr>
          <w:rFonts w:eastAsia="宋体"/>
          <w:sz w:val="20"/>
          <w:szCs w:val="20"/>
        </w:rPr>
        <w:t xml:space="preserve">00km, the largest RTT is about </w:t>
      </w:r>
      <w:r w:rsidR="00E16FAB" w:rsidRPr="004F61EA">
        <w:rPr>
          <w:rFonts w:eastAsia="宋体"/>
          <w:sz w:val="20"/>
          <w:szCs w:val="20"/>
        </w:rPr>
        <w:t>2</w:t>
      </w:r>
      <w:r w:rsidRPr="004F61EA">
        <w:rPr>
          <w:rFonts w:eastAsia="宋体"/>
          <w:sz w:val="20"/>
          <w:szCs w:val="20"/>
        </w:rPr>
        <w:t>ms</w:t>
      </w:r>
      <w:r w:rsidR="004F61EA" w:rsidRPr="004F61EA">
        <w:rPr>
          <w:rFonts w:eastAsia="宋体"/>
          <w:sz w:val="20"/>
          <w:szCs w:val="20"/>
        </w:rPr>
        <w:t>,</w:t>
      </w:r>
      <w:r w:rsidR="000F7C12" w:rsidRPr="004F61EA">
        <w:rPr>
          <w:rFonts w:eastAsia="宋体"/>
          <w:sz w:val="20"/>
          <w:szCs w:val="20"/>
        </w:rPr>
        <w:t xml:space="preserve"> </w:t>
      </w:r>
      <w:r w:rsidR="00E34AA4" w:rsidRPr="004F61EA">
        <w:rPr>
          <w:rFonts w:eastAsia="宋体"/>
          <w:sz w:val="20"/>
          <w:szCs w:val="20"/>
        </w:rPr>
        <w:t>k</w:t>
      </w:r>
      <w:r w:rsidR="000F7C12" w:rsidRPr="004F61EA">
        <w:rPr>
          <w:rFonts w:eastAsia="宋体"/>
          <w:sz w:val="20"/>
          <w:szCs w:val="20"/>
          <w:vertAlign w:val="subscript"/>
        </w:rPr>
        <w:t>offset</w:t>
      </w:r>
      <w:r w:rsidR="000F7C12" w:rsidRPr="004F61EA">
        <w:rPr>
          <w:rFonts w:eastAsia="宋体"/>
          <w:sz w:val="20"/>
          <w:szCs w:val="20"/>
        </w:rPr>
        <w:t xml:space="preserve"> could be set as 2ms in ATG. </w:t>
      </w:r>
    </w:p>
    <w:p w14:paraId="344464EB" w14:textId="73781DFB" w:rsidR="002756EF" w:rsidRPr="004F61EA" w:rsidRDefault="000F7C12" w:rsidP="002756EF">
      <w:pPr>
        <w:spacing w:after="60"/>
        <w:rPr>
          <w:rFonts w:eastAsia="宋体"/>
          <w:sz w:val="20"/>
          <w:szCs w:val="20"/>
        </w:rPr>
      </w:pPr>
      <w:r w:rsidRPr="004F61EA">
        <w:rPr>
          <w:rFonts w:eastAsia="宋体"/>
          <w:sz w:val="20"/>
          <w:szCs w:val="20"/>
        </w:rPr>
        <w:t>If we reuse SIB19 to signal the k</w:t>
      </w:r>
      <w:r w:rsidRPr="004F61EA">
        <w:rPr>
          <w:rFonts w:eastAsia="宋体"/>
          <w:sz w:val="20"/>
          <w:szCs w:val="20"/>
          <w:vertAlign w:val="subscript"/>
        </w:rPr>
        <w:t>offset</w:t>
      </w:r>
      <w:r w:rsidRPr="004F61EA">
        <w:rPr>
          <w:rFonts w:eastAsia="宋体"/>
          <w:sz w:val="20"/>
          <w:szCs w:val="20"/>
        </w:rPr>
        <w:t>,</w:t>
      </w:r>
      <w:r w:rsidR="002756EF" w:rsidRPr="004F61EA">
        <w:rPr>
          <w:rFonts w:eastAsia="宋体"/>
          <w:sz w:val="20"/>
          <w:szCs w:val="20"/>
        </w:rPr>
        <w:t xml:space="preserve"> the unit of </w:t>
      </w:r>
      <w:r w:rsidR="00E34AA4" w:rsidRPr="004F61EA">
        <w:rPr>
          <w:rFonts w:eastAsia="宋体"/>
          <w:sz w:val="20"/>
          <w:szCs w:val="20"/>
        </w:rPr>
        <w:t>k</w:t>
      </w:r>
      <w:r w:rsidR="002756EF" w:rsidRPr="004F61EA">
        <w:rPr>
          <w:rFonts w:eastAsia="宋体"/>
          <w:sz w:val="20"/>
          <w:szCs w:val="20"/>
          <w:vertAlign w:val="subscript"/>
        </w:rPr>
        <w:t>offset</w:t>
      </w:r>
      <w:r w:rsidR="002756EF" w:rsidRPr="004F61EA">
        <w:rPr>
          <w:rFonts w:eastAsia="宋体"/>
          <w:sz w:val="20"/>
          <w:szCs w:val="20"/>
        </w:rPr>
        <w:t xml:space="preserve"> </w:t>
      </w:r>
      <w:r w:rsidR="00E34AA4" w:rsidRPr="004F61EA">
        <w:rPr>
          <w:rFonts w:eastAsia="宋体"/>
          <w:sz w:val="20"/>
          <w:szCs w:val="20"/>
        </w:rPr>
        <w:t>will be the</w:t>
      </w:r>
      <w:r w:rsidR="002756EF" w:rsidRPr="004F61EA">
        <w:rPr>
          <w:rFonts w:eastAsia="宋体"/>
          <w:sz w:val="20"/>
          <w:szCs w:val="20"/>
        </w:rPr>
        <w:t xml:space="preserve"> </w:t>
      </w:r>
      <w:r w:rsidR="00EF6171" w:rsidRPr="004F61EA">
        <w:rPr>
          <w:rFonts w:eastAsia="宋体"/>
          <w:sz w:val="20"/>
          <w:szCs w:val="20"/>
        </w:rPr>
        <w:t xml:space="preserve">number of </w:t>
      </w:r>
      <w:r w:rsidR="002756EF" w:rsidRPr="004F61EA">
        <w:rPr>
          <w:rFonts w:eastAsia="宋体"/>
          <w:sz w:val="20"/>
          <w:szCs w:val="20"/>
        </w:rPr>
        <w:t>slot</w:t>
      </w:r>
      <w:r w:rsidR="00EF6171" w:rsidRPr="004F61EA">
        <w:rPr>
          <w:rFonts w:eastAsia="宋体"/>
          <w:sz w:val="20"/>
          <w:szCs w:val="20"/>
        </w:rPr>
        <w:t>s for a given subcarrier spacing of 15kHz</w:t>
      </w:r>
      <w:r w:rsidR="00E34AA4" w:rsidRPr="004F61EA">
        <w:rPr>
          <w:rFonts w:eastAsia="宋体"/>
          <w:sz w:val="20"/>
          <w:szCs w:val="20"/>
        </w:rPr>
        <w:t>.</w:t>
      </w:r>
      <w:r w:rsidR="002756EF" w:rsidRPr="004F61EA">
        <w:rPr>
          <w:rFonts w:eastAsia="宋体"/>
          <w:sz w:val="20"/>
          <w:szCs w:val="20"/>
        </w:rPr>
        <w:t xml:space="preserve"> </w:t>
      </w:r>
      <w:r w:rsidR="00E34AA4" w:rsidRPr="004F61EA">
        <w:rPr>
          <w:rFonts w:eastAsia="宋体"/>
          <w:sz w:val="20"/>
          <w:szCs w:val="20"/>
        </w:rPr>
        <w:t xml:space="preserve">In this case, </w:t>
      </w:r>
      <w:r w:rsidR="004F61EA">
        <w:rPr>
          <w:rFonts w:eastAsia="宋体"/>
          <w:sz w:val="20"/>
          <w:szCs w:val="20"/>
        </w:rPr>
        <w:t>k</w:t>
      </w:r>
      <w:r w:rsidR="002756EF" w:rsidRPr="004F61EA">
        <w:rPr>
          <w:rFonts w:eastAsia="宋体"/>
          <w:sz w:val="20"/>
          <w:szCs w:val="20"/>
          <w:vertAlign w:val="subscript"/>
        </w:rPr>
        <w:t>offset</w:t>
      </w:r>
      <w:r w:rsidR="002756EF" w:rsidRPr="004F61EA">
        <w:rPr>
          <w:rFonts w:eastAsia="宋体"/>
          <w:sz w:val="20"/>
          <w:szCs w:val="20"/>
        </w:rPr>
        <w:t xml:space="preserve"> </w:t>
      </w:r>
      <w:r w:rsidR="00E34AA4" w:rsidRPr="004F61EA">
        <w:rPr>
          <w:rFonts w:eastAsia="宋体"/>
          <w:sz w:val="20"/>
          <w:szCs w:val="20"/>
        </w:rPr>
        <w:t xml:space="preserve">should be set </w:t>
      </w:r>
      <w:r w:rsidR="002756EF" w:rsidRPr="004F61EA">
        <w:rPr>
          <w:rFonts w:eastAsia="宋体"/>
          <w:sz w:val="20"/>
          <w:szCs w:val="20"/>
        </w:rPr>
        <w:t>as 2 slots for FDD and TDD.</w:t>
      </w:r>
      <w:r w:rsidR="004F61EA">
        <w:rPr>
          <w:rFonts w:eastAsia="宋体"/>
          <w:sz w:val="20"/>
          <w:szCs w:val="20"/>
        </w:rPr>
        <w:t xml:space="preserve"> If SIB19 could not be reused based on RAN2’s feedback, then the unit and value of k</w:t>
      </w:r>
      <w:r w:rsidR="004F61EA" w:rsidRPr="004F61EA">
        <w:rPr>
          <w:rFonts w:eastAsia="宋体"/>
          <w:sz w:val="20"/>
          <w:szCs w:val="20"/>
          <w:vertAlign w:val="subscript"/>
        </w:rPr>
        <w:t>offset</w:t>
      </w:r>
      <w:r w:rsidR="004F61EA">
        <w:rPr>
          <w:rFonts w:eastAsia="宋体"/>
          <w:sz w:val="20"/>
          <w:szCs w:val="20"/>
        </w:rPr>
        <w:t xml:space="preserve"> should be further decided based on new signaling introduced by RAN2.</w:t>
      </w:r>
    </w:p>
    <w:p w14:paraId="443C329C" w14:textId="3BB0482F" w:rsidR="002756EF" w:rsidRPr="002756EF" w:rsidRDefault="002756EF" w:rsidP="00236C55">
      <w:pPr>
        <w:spacing w:before="60"/>
        <w:jc w:val="both"/>
        <w:rPr>
          <w:b/>
          <w:bCs/>
          <w:i/>
          <w:iCs/>
          <w:sz w:val="20"/>
          <w:szCs w:val="20"/>
        </w:rPr>
      </w:pPr>
      <w:r>
        <w:rPr>
          <w:rFonts w:hint="eastAsia"/>
          <w:b/>
          <w:bCs/>
          <w:i/>
          <w:iCs/>
          <w:sz w:val="20"/>
          <w:szCs w:val="20"/>
        </w:rPr>
        <w:t>P</w:t>
      </w:r>
      <w:r>
        <w:rPr>
          <w:b/>
          <w:bCs/>
          <w:i/>
          <w:iCs/>
          <w:sz w:val="20"/>
          <w:szCs w:val="20"/>
        </w:rPr>
        <w:t xml:space="preserve">roposal </w:t>
      </w:r>
      <w:r w:rsidR="00F33ABA">
        <w:rPr>
          <w:b/>
          <w:bCs/>
          <w:i/>
          <w:iCs/>
          <w:sz w:val="20"/>
          <w:szCs w:val="20"/>
        </w:rPr>
        <w:t>5</w:t>
      </w:r>
      <w:r>
        <w:rPr>
          <w:b/>
          <w:bCs/>
          <w:i/>
          <w:iCs/>
          <w:sz w:val="20"/>
          <w:szCs w:val="20"/>
        </w:rPr>
        <w:t xml:space="preserve">: </w:t>
      </w:r>
      <w:r w:rsidR="004F61EA">
        <w:rPr>
          <w:b/>
          <w:bCs/>
          <w:i/>
          <w:iCs/>
          <w:sz w:val="20"/>
          <w:szCs w:val="20"/>
        </w:rPr>
        <w:t>Generally, s</w:t>
      </w:r>
      <w:r>
        <w:rPr>
          <w:b/>
          <w:bCs/>
          <w:i/>
          <w:iCs/>
          <w:sz w:val="20"/>
          <w:szCs w:val="20"/>
        </w:rPr>
        <w:t xml:space="preserve">et </w:t>
      </w:r>
      <w:r w:rsidR="00E16FAB">
        <w:rPr>
          <w:b/>
          <w:bCs/>
          <w:i/>
          <w:iCs/>
          <w:sz w:val="20"/>
          <w:szCs w:val="20"/>
        </w:rPr>
        <w:t>k</w:t>
      </w:r>
      <w:r w:rsidRPr="002756EF">
        <w:rPr>
          <w:b/>
          <w:bCs/>
          <w:i/>
          <w:iCs/>
          <w:sz w:val="20"/>
          <w:szCs w:val="20"/>
          <w:vertAlign w:val="subscript"/>
        </w:rPr>
        <w:t>offset</w:t>
      </w:r>
      <w:r>
        <w:rPr>
          <w:b/>
          <w:bCs/>
          <w:i/>
          <w:iCs/>
          <w:sz w:val="20"/>
          <w:szCs w:val="20"/>
        </w:rPr>
        <w:t xml:space="preserve"> as 2</w:t>
      </w:r>
      <w:r w:rsidR="00E34AA4">
        <w:rPr>
          <w:b/>
          <w:bCs/>
          <w:i/>
          <w:iCs/>
          <w:sz w:val="20"/>
          <w:szCs w:val="20"/>
        </w:rPr>
        <w:t>ms</w:t>
      </w:r>
      <w:r>
        <w:rPr>
          <w:b/>
          <w:bCs/>
          <w:i/>
          <w:iCs/>
          <w:sz w:val="20"/>
          <w:szCs w:val="20"/>
        </w:rPr>
        <w:t xml:space="preserve"> for FDD </w:t>
      </w:r>
      <w:r w:rsidR="00EF6171">
        <w:rPr>
          <w:b/>
          <w:bCs/>
          <w:i/>
          <w:iCs/>
          <w:sz w:val="20"/>
          <w:szCs w:val="20"/>
        </w:rPr>
        <w:t>and</w:t>
      </w:r>
      <w:r>
        <w:rPr>
          <w:b/>
          <w:bCs/>
          <w:i/>
          <w:iCs/>
          <w:sz w:val="20"/>
          <w:szCs w:val="20"/>
        </w:rPr>
        <w:t xml:space="preserve"> TDD.</w:t>
      </w:r>
      <w:r w:rsidR="004F61EA">
        <w:rPr>
          <w:b/>
          <w:bCs/>
          <w:i/>
          <w:iCs/>
          <w:sz w:val="20"/>
          <w:szCs w:val="20"/>
        </w:rPr>
        <w:t xml:space="preserve"> The unit and value of k</w:t>
      </w:r>
      <w:r w:rsidR="004F61EA" w:rsidRPr="004F61EA">
        <w:rPr>
          <w:b/>
          <w:bCs/>
          <w:i/>
          <w:iCs/>
          <w:sz w:val="20"/>
          <w:szCs w:val="20"/>
          <w:vertAlign w:val="subscript"/>
        </w:rPr>
        <w:t>offset</w:t>
      </w:r>
      <w:r w:rsidR="004F61EA">
        <w:rPr>
          <w:b/>
          <w:bCs/>
          <w:i/>
          <w:iCs/>
          <w:sz w:val="20"/>
          <w:szCs w:val="20"/>
        </w:rPr>
        <w:t xml:space="preserve"> should be decided after RAN2 confirm whether SIB19 can be reused or not.</w:t>
      </w:r>
    </w:p>
    <w:p w14:paraId="029721B6" w14:textId="59F60B66" w:rsidR="00827841" w:rsidRDefault="00827841" w:rsidP="00827841">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PDSCH parameters</w:t>
      </w:r>
    </w:p>
    <w:p w14:paraId="0ECC6C5D" w14:textId="5085E53F" w:rsidR="00041741" w:rsidRPr="00041741" w:rsidRDefault="00041741" w:rsidP="00041741">
      <w:pPr>
        <w:spacing w:beforeLines="50" w:before="156"/>
        <w:rPr>
          <w:b/>
          <w:i/>
          <w:iCs/>
          <w:sz w:val="20"/>
          <w:szCs w:val="20"/>
          <w:u w:val="single"/>
          <w:lang w:eastAsia="ko-KR"/>
        </w:rPr>
      </w:pPr>
      <w:r w:rsidRPr="00041741">
        <w:rPr>
          <w:b/>
          <w:i/>
          <w:iCs/>
          <w:sz w:val="20"/>
          <w:szCs w:val="20"/>
          <w:u w:val="single"/>
          <w:lang w:eastAsia="ko-KR"/>
        </w:rPr>
        <w:t>MCS&amp;Rank</w:t>
      </w:r>
    </w:p>
    <w:p w14:paraId="5365E7CD" w14:textId="77777777" w:rsidR="00041741" w:rsidRPr="00041741" w:rsidRDefault="00041741" w:rsidP="00041741">
      <w:pPr>
        <w:pStyle w:val="af9"/>
        <w:numPr>
          <w:ilvl w:val="0"/>
          <w:numId w:val="17"/>
        </w:numPr>
        <w:spacing w:after="60"/>
        <w:ind w:firstLineChars="0"/>
        <w:rPr>
          <w:rFonts w:eastAsia="宋体" w:cs="Times New Roman"/>
          <w:i/>
          <w:iCs/>
          <w:sz w:val="20"/>
          <w:szCs w:val="20"/>
        </w:rPr>
      </w:pPr>
      <w:r w:rsidRPr="00041741">
        <w:rPr>
          <w:rFonts w:eastAsia="宋体" w:cs="Times New Roman"/>
          <w:i/>
          <w:iCs/>
          <w:sz w:val="20"/>
          <w:szCs w:val="20"/>
        </w:rPr>
        <w:t xml:space="preserve">Option 1: For MCS and rank should be selected based on link budget evaluation after the impact of the TN network to the ATG network is clear. </w:t>
      </w:r>
    </w:p>
    <w:p w14:paraId="077A9046" w14:textId="77777777" w:rsidR="00041741" w:rsidRPr="00041741" w:rsidRDefault="00041741" w:rsidP="00041741">
      <w:pPr>
        <w:pStyle w:val="af9"/>
        <w:numPr>
          <w:ilvl w:val="0"/>
          <w:numId w:val="17"/>
        </w:numPr>
        <w:spacing w:after="60"/>
        <w:ind w:firstLineChars="0"/>
        <w:rPr>
          <w:rFonts w:eastAsia="宋体" w:cs="Times New Roman"/>
          <w:i/>
          <w:iCs/>
          <w:sz w:val="20"/>
          <w:szCs w:val="20"/>
        </w:rPr>
      </w:pPr>
      <w:r w:rsidRPr="00041741">
        <w:rPr>
          <w:rFonts w:eastAsia="宋体" w:cs="Times New Roman" w:hint="eastAsia"/>
          <w:i/>
          <w:iCs/>
          <w:sz w:val="20"/>
          <w:szCs w:val="20"/>
        </w:rPr>
        <w:lastRenderedPageBreak/>
        <w:t xml:space="preserve">Option 2: </w:t>
      </w:r>
      <w:bookmarkStart w:id="8" w:name="_Hlk131355603"/>
      <w:r w:rsidRPr="00041741">
        <w:rPr>
          <w:rFonts w:eastAsia="宋体" w:cs="Times New Roman" w:hint="eastAsia"/>
          <w:i/>
          <w:iCs/>
          <w:sz w:val="20"/>
          <w:szCs w:val="20"/>
        </w:rPr>
        <w:t xml:space="preserve">for rank, </w:t>
      </w:r>
      <w:r w:rsidRPr="00041741">
        <w:rPr>
          <w:rFonts w:eastAsia="宋体" w:cs="Times New Roman"/>
          <w:i/>
          <w:iCs/>
          <w:sz w:val="20"/>
          <w:szCs w:val="20"/>
        </w:rPr>
        <w:t>both rank 1 and rank 2</w:t>
      </w:r>
      <w:r w:rsidRPr="00041741">
        <w:rPr>
          <w:rFonts w:eastAsia="宋体" w:cs="Times New Roman" w:hint="eastAsia"/>
          <w:i/>
          <w:iCs/>
          <w:sz w:val="20"/>
          <w:szCs w:val="20"/>
        </w:rPr>
        <w:t xml:space="preserve">; for MCS, </w:t>
      </w:r>
      <w:r w:rsidRPr="00041741">
        <w:rPr>
          <w:rFonts w:eastAsia="宋体" w:cs="Times New Roman"/>
          <w:i/>
          <w:iCs/>
          <w:sz w:val="20"/>
          <w:szCs w:val="20"/>
        </w:rPr>
        <w:t>16QAM, 64QAM and 256QAM</w:t>
      </w:r>
    </w:p>
    <w:bookmarkEnd w:id="8"/>
    <w:p w14:paraId="03FD7705" w14:textId="77777777" w:rsidR="00041741" w:rsidRPr="00041741" w:rsidRDefault="00041741" w:rsidP="00041741">
      <w:pPr>
        <w:pStyle w:val="af9"/>
        <w:numPr>
          <w:ilvl w:val="0"/>
          <w:numId w:val="17"/>
        </w:numPr>
        <w:spacing w:after="60"/>
        <w:ind w:firstLineChars="0"/>
        <w:rPr>
          <w:rFonts w:eastAsia="宋体" w:cs="Times New Roman"/>
          <w:i/>
          <w:iCs/>
          <w:sz w:val="20"/>
          <w:szCs w:val="20"/>
        </w:rPr>
      </w:pPr>
      <w:r w:rsidRPr="00041741">
        <w:rPr>
          <w:rFonts w:eastAsia="宋体" w:cs="Times New Roman" w:hint="eastAsia"/>
          <w:i/>
          <w:iCs/>
          <w:sz w:val="20"/>
          <w:szCs w:val="20"/>
        </w:rPr>
        <w:t>Option 3: M</w:t>
      </w:r>
      <w:r w:rsidRPr="00041741">
        <w:rPr>
          <w:rFonts w:eastAsia="宋体" w:cs="Times New Roman"/>
          <w:i/>
          <w:iCs/>
          <w:sz w:val="20"/>
          <w:szCs w:val="20"/>
        </w:rPr>
        <w:t>ore robust MCS scheme than HST UE can be considered for PDSCH/PUSCH performance requirements.</w:t>
      </w:r>
    </w:p>
    <w:p w14:paraId="0FC9E75E" w14:textId="17DEC09C" w:rsidR="001F74A6" w:rsidRDefault="001F74A6" w:rsidP="003D30D8">
      <w:pPr>
        <w:spacing w:before="60"/>
        <w:jc w:val="both"/>
        <w:rPr>
          <w:sz w:val="20"/>
          <w:szCs w:val="20"/>
        </w:rPr>
      </w:pPr>
      <w:r>
        <w:rPr>
          <w:sz w:val="20"/>
          <w:szCs w:val="20"/>
        </w:rPr>
        <w:t>For rank, we</w:t>
      </w:r>
      <w:r w:rsidR="003D30D8" w:rsidRPr="00901D01">
        <w:rPr>
          <w:sz w:val="20"/>
          <w:szCs w:val="20"/>
        </w:rPr>
        <w:t xml:space="preserve"> propose to cover both RANK 1 and RANK 2. </w:t>
      </w:r>
    </w:p>
    <w:p w14:paraId="548A9456" w14:textId="54B9371D" w:rsidR="003D30D8" w:rsidRPr="00901D01" w:rsidRDefault="003D30D8" w:rsidP="003D30D8">
      <w:pPr>
        <w:spacing w:before="60"/>
        <w:jc w:val="both"/>
        <w:rPr>
          <w:sz w:val="20"/>
          <w:szCs w:val="20"/>
        </w:rPr>
      </w:pPr>
      <w:r w:rsidRPr="00901D01">
        <w:rPr>
          <w:sz w:val="20"/>
          <w:szCs w:val="20"/>
        </w:rPr>
        <w:t>For MCS, we can take 16QAM</w:t>
      </w:r>
      <w:r>
        <w:rPr>
          <w:sz w:val="20"/>
          <w:szCs w:val="20"/>
        </w:rPr>
        <w:t>,</w:t>
      </w:r>
      <w:r w:rsidRPr="00901D01">
        <w:rPr>
          <w:sz w:val="20"/>
          <w:szCs w:val="20"/>
        </w:rPr>
        <w:t xml:space="preserve"> 64QAM </w:t>
      </w:r>
      <w:r>
        <w:rPr>
          <w:sz w:val="20"/>
          <w:szCs w:val="20"/>
        </w:rPr>
        <w:t xml:space="preserve">and 256QAM </w:t>
      </w:r>
      <w:r w:rsidRPr="00901D01">
        <w:rPr>
          <w:sz w:val="20"/>
          <w:szCs w:val="20"/>
        </w:rPr>
        <w:t>as simulation assumption, and do the further selection according to SNR in simulation results.</w:t>
      </w:r>
    </w:p>
    <w:p w14:paraId="4FF409A3" w14:textId="07C63369" w:rsidR="00AC145B" w:rsidRDefault="00AC145B" w:rsidP="00AC145B">
      <w:pPr>
        <w:spacing w:before="60"/>
        <w:jc w:val="both"/>
        <w:rPr>
          <w:b/>
          <w:bCs/>
          <w:i/>
          <w:iCs/>
          <w:sz w:val="20"/>
          <w:szCs w:val="20"/>
        </w:rPr>
      </w:pPr>
      <w:r>
        <w:rPr>
          <w:rFonts w:hint="eastAsia"/>
          <w:b/>
          <w:bCs/>
          <w:i/>
          <w:iCs/>
          <w:sz w:val="20"/>
          <w:szCs w:val="20"/>
        </w:rPr>
        <w:t>P</w:t>
      </w:r>
      <w:r>
        <w:rPr>
          <w:b/>
          <w:bCs/>
          <w:i/>
          <w:iCs/>
          <w:sz w:val="20"/>
          <w:szCs w:val="20"/>
        </w:rPr>
        <w:t xml:space="preserve">roposal </w:t>
      </w:r>
      <w:r w:rsidR="00F33ABA">
        <w:rPr>
          <w:b/>
          <w:bCs/>
          <w:i/>
          <w:iCs/>
          <w:sz w:val="20"/>
          <w:szCs w:val="20"/>
        </w:rPr>
        <w:t>6</w:t>
      </w:r>
      <w:r>
        <w:rPr>
          <w:b/>
          <w:bCs/>
          <w:i/>
          <w:iCs/>
          <w:sz w:val="20"/>
          <w:szCs w:val="20"/>
        </w:rPr>
        <w:t>: F</w:t>
      </w:r>
      <w:r w:rsidRPr="00AC145B">
        <w:rPr>
          <w:b/>
          <w:bCs/>
          <w:i/>
          <w:iCs/>
          <w:sz w:val="20"/>
          <w:szCs w:val="20"/>
        </w:rPr>
        <w:t xml:space="preserve">or rank, </w:t>
      </w:r>
      <w:r>
        <w:rPr>
          <w:b/>
          <w:bCs/>
          <w:i/>
          <w:iCs/>
          <w:sz w:val="20"/>
          <w:szCs w:val="20"/>
        </w:rPr>
        <w:t xml:space="preserve">cover </w:t>
      </w:r>
      <w:r w:rsidRPr="00AC145B">
        <w:rPr>
          <w:b/>
          <w:bCs/>
          <w:i/>
          <w:iCs/>
          <w:sz w:val="20"/>
          <w:szCs w:val="20"/>
        </w:rPr>
        <w:t xml:space="preserve">both rank 1 and rank 2; </w:t>
      </w:r>
    </w:p>
    <w:p w14:paraId="1A8D7C02" w14:textId="2A238D52" w:rsidR="003D30D8" w:rsidRPr="006067C9" w:rsidRDefault="00AC145B" w:rsidP="006067C9">
      <w:pPr>
        <w:spacing w:before="60"/>
        <w:jc w:val="both"/>
        <w:rPr>
          <w:b/>
          <w:bCs/>
          <w:i/>
          <w:iCs/>
          <w:sz w:val="20"/>
          <w:szCs w:val="20"/>
        </w:rPr>
      </w:pPr>
      <w:r>
        <w:rPr>
          <w:b/>
          <w:bCs/>
          <w:i/>
          <w:iCs/>
          <w:sz w:val="20"/>
          <w:szCs w:val="20"/>
        </w:rPr>
        <w:t xml:space="preserve">Proposal </w:t>
      </w:r>
      <w:r w:rsidR="00F33ABA">
        <w:rPr>
          <w:b/>
          <w:bCs/>
          <w:i/>
          <w:iCs/>
          <w:sz w:val="20"/>
          <w:szCs w:val="20"/>
        </w:rPr>
        <w:t>7</w:t>
      </w:r>
      <w:r>
        <w:rPr>
          <w:b/>
          <w:bCs/>
          <w:i/>
          <w:iCs/>
          <w:sz w:val="20"/>
          <w:szCs w:val="20"/>
        </w:rPr>
        <w:t>: F</w:t>
      </w:r>
      <w:r w:rsidRPr="00AC145B">
        <w:rPr>
          <w:b/>
          <w:bCs/>
          <w:i/>
          <w:iCs/>
          <w:sz w:val="20"/>
          <w:szCs w:val="20"/>
        </w:rPr>
        <w:t xml:space="preserve">or MCS, </w:t>
      </w:r>
      <w:r>
        <w:rPr>
          <w:b/>
          <w:bCs/>
          <w:i/>
          <w:iCs/>
          <w:sz w:val="20"/>
          <w:szCs w:val="20"/>
        </w:rPr>
        <w:t xml:space="preserve">take </w:t>
      </w:r>
      <w:r w:rsidRPr="00AC145B">
        <w:rPr>
          <w:b/>
          <w:bCs/>
          <w:i/>
          <w:iCs/>
          <w:sz w:val="20"/>
          <w:szCs w:val="20"/>
        </w:rPr>
        <w:t>16QAM, 64QAM and 256QAM</w:t>
      </w:r>
      <w:r w:rsidRPr="00AC145B">
        <w:t xml:space="preserve"> </w:t>
      </w:r>
      <w:r w:rsidRPr="00AC145B">
        <w:rPr>
          <w:b/>
          <w:bCs/>
          <w:i/>
          <w:iCs/>
          <w:sz w:val="20"/>
          <w:szCs w:val="20"/>
        </w:rPr>
        <w:t>as simulation assumption, and do the further selection according to SNR in simulation results.</w:t>
      </w:r>
    </w:p>
    <w:p w14:paraId="2DCBA707" w14:textId="5BB882FC" w:rsidR="00041741" w:rsidRPr="00041741" w:rsidRDefault="00041741" w:rsidP="00041741">
      <w:pPr>
        <w:spacing w:beforeLines="50" w:before="156"/>
        <w:rPr>
          <w:b/>
          <w:i/>
          <w:iCs/>
          <w:sz w:val="20"/>
          <w:szCs w:val="20"/>
          <w:u w:val="single"/>
          <w:lang w:eastAsia="ko-KR"/>
        </w:rPr>
      </w:pPr>
      <w:r w:rsidRPr="00041741">
        <w:rPr>
          <w:b/>
          <w:i/>
          <w:iCs/>
          <w:sz w:val="20"/>
          <w:szCs w:val="20"/>
          <w:u w:val="single"/>
          <w:lang w:eastAsia="ko-KR"/>
        </w:rPr>
        <w:t>DMRS</w:t>
      </w:r>
    </w:p>
    <w:p w14:paraId="78D37176" w14:textId="77777777" w:rsidR="00041741" w:rsidRPr="00041741" w:rsidRDefault="00041741" w:rsidP="00041741">
      <w:pPr>
        <w:pStyle w:val="af9"/>
        <w:numPr>
          <w:ilvl w:val="0"/>
          <w:numId w:val="17"/>
        </w:numPr>
        <w:spacing w:after="60"/>
        <w:ind w:firstLineChars="0"/>
        <w:rPr>
          <w:rFonts w:eastAsia="宋体" w:cs="Times New Roman"/>
          <w:i/>
          <w:iCs/>
          <w:sz w:val="20"/>
          <w:szCs w:val="20"/>
        </w:rPr>
      </w:pPr>
      <w:r w:rsidRPr="00041741">
        <w:rPr>
          <w:rFonts w:eastAsia="宋体" w:cs="Times New Roman" w:hint="eastAsia"/>
          <w:i/>
          <w:iCs/>
          <w:sz w:val="20"/>
          <w:szCs w:val="20"/>
        </w:rPr>
        <w:t>O</w:t>
      </w:r>
      <w:r w:rsidRPr="00041741">
        <w:rPr>
          <w:rFonts w:eastAsia="宋体" w:cs="Times New Roman"/>
          <w:i/>
          <w:iCs/>
          <w:sz w:val="20"/>
          <w:szCs w:val="20"/>
        </w:rPr>
        <w:t>ption 1: 1 front loaded DMRS</w:t>
      </w:r>
    </w:p>
    <w:p w14:paraId="62B4A55D" w14:textId="32BF4A0A" w:rsidR="00041741" w:rsidRDefault="00041741" w:rsidP="00041741">
      <w:pPr>
        <w:pStyle w:val="af9"/>
        <w:numPr>
          <w:ilvl w:val="0"/>
          <w:numId w:val="17"/>
        </w:numPr>
        <w:spacing w:after="60"/>
        <w:ind w:firstLineChars="0"/>
        <w:rPr>
          <w:rFonts w:eastAsia="宋体" w:cs="Times New Roman"/>
          <w:i/>
          <w:iCs/>
          <w:sz w:val="20"/>
          <w:szCs w:val="20"/>
        </w:rPr>
      </w:pPr>
      <w:r w:rsidRPr="00041741">
        <w:rPr>
          <w:rFonts w:eastAsia="宋体" w:cs="Times New Roman" w:hint="eastAsia"/>
          <w:i/>
          <w:iCs/>
          <w:sz w:val="20"/>
          <w:szCs w:val="20"/>
        </w:rPr>
        <w:t>O</w:t>
      </w:r>
      <w:r w:rsidRPr="00041741">
        <w:rPr>
          <w:rFonts w:eastAsia="宋体" w:cs="Times New Roman"/>
          <w:i/>
          <w:iCs/>
          <w:sz w:val="20"/>
          <w:szCs w:val="20"/>
        </w:rPr>
        <w:t>ption 2: 1 front loaded DMRS + 1 additional DMRS</w:t>
      </w:r>
    </w:p>
    <w:p w14:paraId="6F883493" w14:textId="6C97D40C" w:rsidR="0019343C" w:rsidRPr="00780BFE" w:rsidRDefault="0019343C" w:rsidP="0019343C">
      <w:pPr>
        <w:spacing w:after="60"/>
        <w:rPr>
          <w:rFonts w:eastAsia="宋体"/>
          <w:sz w:val="20"/>
          <w:szCs w:val="20"/>
        </w:rPr>
      </w:pPr>
      <w:r w:rsidRPr="00780BFE">
        <w:rPr>
          <w:rFonts w:eastAsia="宋体" w:hint="eastAsia"/>
          <w:sz w:val="20"/>
          <w:szCs w:val="20"/>
        </w:rPr>
        <w:t>A</w:t>
      </w:r>
      <w:r w:rsidRPr="00780BFE">
        <w:rPr>
          <w:rFonts w:eastAsia="宋体"/>
          <w:sz w:val="20"/>
          <w:szCs w:val="20"/>
        </w:rPr>
        <w:t xml:space="preserve">lthough UE frequency pre-compensation is supported, there are still about 200Hz </w:t>
      </w:r>
      <w:r w:rsidR="00780BFE" w:rsidRPr="00780BFE">
        <w:rPr>
          <w:rFonts w:eastAsia="宋体"/>
          <w:sz w:val="20"/>
          <w:szCs w:val="20"/>
        </w:rPr>
        <w:t xml:space="preserve">residual frequency error for FDD and 500Hz residual frequency error for TDD. </w:t>
      </w:r>
      <w:r w:rsidR="003F2A32">
        <w:rPr>
          <w:rFonts w:eastAsia="宋体"/>
          <w:sz w:val="20"/>
          <w:szCs w:val="20"/>
        </w:rPr>
        <w:t xml:space="preserve">For simulation, </w:t>
      </w:r>
      <w:r w:rsidR="00780BFE" w:rsidRPr="00780BFE">
        <w:rPr>
          <w:rFonts w:eastAsia="宋体"/>
          <w:sz w:val="20"/>
          <w:szCs w:val="20"/>
        </w:rPr>
        <w:t xml:space="preserve">we propose to configure 1 front loaded DMRS for FDD, </w:t>
      </w:r>
      <w:r w:rsidR="003F2A32" w:rsidRPr="00780BFE">
        <w:rPr>
          <w:rFonts w:eastAsia="宋体"/>
          <w:sz w:val="20"/>
          <w:szCs w:val="20"/>
        </w:rPr>
        <w:t xml:space="preserve">1 front loaded DMRS </w:t>
      </w:r>
      <w:r w:rsidR="003F2A32">
        <w:rPr>
          <w:rFonts w:eastAsia="宋体"/>
          <w:sz w:val="20"/>
          <w:szCs w:val="20"/>
        </w:rPr>
        <w:t xml:space="preserve">and </w:t>
      </w:r>
      <w:r w:rsidR="00780BFE" w:rsidRPr="00780BFE">
        <w:rPr>
          <w:rFonts w:eastAsia="宋体"/>
          <w:sz w:val="20"/>
          <w:szCs w:val="20"/>
        </w:rPr>
        <w:t>1 front loaded DMRS + 1 additional DMRS for TDD.</w:t>
      </w:r>
    </w:p>
    <w:p w14:paraId="0A4B5D47" w14:textId="19ABA44B" w:rsidR="00780BFE" w:rsidRPr="00AD45C4" w:rsidRDefault="00780BFE" w:rsidP="00AD45C4">
      <w:pPr>
        <w:spacing w:before="60"/>
        <w:jc w:val="both"/>
        <w:rPr>
          <w:b/>
          <w:bCs/>
          <w:i/>
          <w:iCs/>
          <w:sz w:val="20"/>
          <w:szCs w:val="20"/>
        </w:rPr>
      </w:pPr>
      <w:r>
        <w:rPr>
          <w:b/>
          <w:bCs/>
          <w:i/>
          <w:iCs/>
          <w:sz w:val="20"/>
          <w:szCs w:val="20"/>
        </w:rPr>
        <w:t xml:space="preserve">Proposal </w:t>
      </w:r>
      <w:r w:rsidR="00F33ABA">
        <w:rPr>
          <w:b/>
          <w:bCs/>
          <w:i/>
          <w:iCs/>
          <w:sz w:val="20"/>
          <w:szCs w:val="20"/>
        </w:rPr>
        <w:t>8</w:t>
      </w:r>
      <w:r>
        <w:rPr>
          <w:b/>
          <w:bCs/>
          <w:i/>
          <w:iCs/>
          <w:sz w:val="20"/>
          <w:szCs w:val="20"/>
        </w:rPr>
        <w:t xml:space="preserve">: </w:t>
      </w:r>
      <w:r w:rsidR="003F2A32">
        <w:rPr>
          <w:b/>
          <w:bCs/>
          <w:i/>
          <w:iCs/>
          <w:sz w:val="20"/>
          <w:szCs w:val="20"/>
        </w:rPr>
        <w:t xml:space="preserve">Evaluate </w:t>
      </w:r>
      <w:r w:rsidRPr="00780BFE">
        <w:rPr>
          <w:b/>
          <w:bCs/>
          <w:i/>
          <w:iCs/>
          <w:sz w:val="20"/>
          <w:szCs w:val="20"/>
        </w:rPr>
        <w:t>1 front loaded DMRS for FDD</w:t>
      </w:r>
      <w:r>
        <w:rPr>
          <w:b/>
          <w:bCs/>
          <w:i/>
          <w:iCs/>
          <w:sz w:val="20"/>
          <w:szCs w:val="20"/>
        </w:rPr>
        <w:t xml:space="preserve"> test cases</w:t>
      </w:r>
      <w:r w:rsidRPr="00780BFE">
        <w:rPr>
          <w:b/>
          <w:bCs/>
          <w:i/>
          <w:iCs/>
          <w:sz w:val="20"/>
          <w:szCs w:val="20"/>
        </w:rPr>
        <w:t xml:space="preserve">, </w:t>
      </w:r>
      <w:r w:rsidR="003F2A32" w:rsidRPr="003F2A32">
        <w:rPr>
          <w:b/>
          <w:bCs/>
          <w:i/>
          <w:iCs/>
          <w:sz w:val="20"/>
          <w:szCs w:val="20"/>
        </w:rPr>
        <w:t>1 front loaded DMRS and</w:t>
      </w:r>
      <w:r w:rsidRPr="00780BFE">
        <w:rPr>
          <w:b/>
          <w:bCs/>
          <w:i/>
          <w:iCs/>
          <w:sz w:val="20"/>
          <w:szCs w:val="20"/>
        </w:rPr>
        <w:t xml:space="preserve"> 1 front loaded DMRS + 1 additional DMRS for TDD</w:t>
      </w:r>
      <w:r>
        <w:rPr>
          <w:b/>
          <w:bCs/>
          <w:i/>
          <w:iCs/>
          <w:sz w:val="20"/>
          <w:szCs w:val="20"/>
        </w:rPr>
        <w:t xml:space="preserve"> test cases</w:t>
      </w:r>
      <w:r w:rsidRPr="00780BFE">
        <w:rPr>
          <w:b/>
          <w:bCs/>
          <w:i/>
          <w:iCs/>
          <w:sz w:val="20"/>
          <w:szCs w:val="20"/>
        </w:rPr>
        <w:t>.</w:t>
      </w:r>
    </w:p>
    <w:p w14:paraId="2B84C832" w14:textId="2D748BB4" w:rsidR="00FB3662" w:rsidRDefault="00FB3662" w:rsidP="00FB3662">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PDCCH parameters</w:t>
      </w:r>
    </w:p>
    <w:p w14:paraId="54A83C9F" w14:textId="25A3EDAC" w:rsidR="00FB3662" w:rsidRDefault="007D713F" w:rsidP="00FB3662">
      <w:pPr>
        <w:spacing w:beforeLines="50" w:before="156"/>
        <w:rPr>
          <w:b/>
          <w:i/>
          <w:iCs/>
          <w:sz w:val="20"/>
          <w:szCs w:val="20"/>
          <w:u w:val="single"/>
          <w:lang w:eastAsia="ko-KR"/>
        </w:rPr>
      </w:pPr>
      <w:r>
        <w:rPr>
          <w:b/>
          <w:i/>
          <w:iCs/>
          <w:sz w:val="20"/>
          <w:szCs w:val="20"/>
          <w:u w:val="single"/>
          <w:lang w:eastAsia="ko-KR"/>
        </w:rPr>
        <w:t xml:space="preserve">Aggregation level </w:t>
      </w:r>
    </w:p>
    <w:p w14:paraId="5223F98B" w14:textId="77777777" w:rsidR="00981EA4" w:rsidRDefault="007D713F" w:rsidP="007D713F">
      <w:pPr>
        <w:spacing w:before="60"/>
        <w:jc w:val="both"/>
        <w:rPr>
          <w:sz w:val="20"/>
          <w:szCs w:val="20"/>
        </w:rPr>
      </w:pPr>
      <w:r w:rsidRPr="007D713F">
        <w:rPr>
          <w:rFonts w:hint="eastAsia"/>
          <w:sz w:val="20"/>
          <w:szCs w:val="20"/>
        </w:rPr>
        <w:t>C</w:t>
      </w:r>
      <w:r w:rsidRPr="007D713F">
        <w:rPr>
          <w:sz w:val="20"/>
          <w:szCs w:val="20"/>
        </w:rPr>
        <w:t>onsidering the NTN-TDLC liked channel model</w:t>
      </w:r>
      <w:r>
        <w:rPr>
          <w:sz w:val="20"/>
          <w:szCs w:val="20"/>
        </w:rPr>
        <w:t xml:space="preserve">, and </w:t>
      </w:r>
      <w:r w:rsidRPr="007D713F">
        <w:rPr>
          <w:sz w:val="20"/>
          <w:szCs w:val="20"/>
        </w:rPr>
        <w:t>200Hz doppler for FDD</w:t>
      </w:r>
      <w:r>
        <w:rPr>
          <w:sz w:val="20"/>
          <w:szCs w:val="20"/>
        </w:rPr>
        <w:t xml:space="preserve"> and</w:t>
      </w:r>
      <w:r w:rsidRPr="007D713F">
        <w:rPr>
          <w:sz w:val="20"/>
          <w:szCs w:val="20"/>
        </w:rPr>
        <w:t xml:space="preserve"> 500Hz doppler for TDD, </w:t>
      </w:r>
      <w:r>
        <w:rPr>
          <w:sz w:val="20"/>
          <w:szCs w:val="20"/>
        </w:rPr>
        <w:t xml:space="preserve">we propose to configure aggregation level </w:t>
      </w:r>
      <w:r w:rsidRPr="007D713F">
        <w:rPr>
          <w:sz w:val="20"/>
          <w:szCs w:val="20"/>
        </w:rPr>
        <w:t>4 and 8</w:t>
      </w:r>
      <w:r>
        <w:rPr>
          <w:sz w:val="20"/>
          <w:szCs w:val="20"/>
        </w:rPr>
        <w:t xml:space="preserve"> as the starting point for simulation assumption.</w:t>
      </w:r>
      <w:r w:rsidR="00F33ABA">
        <w:rPr>
          <w:sz w:val="20"/>
          <w:szCs w:val="20"/>
        </w:rPr>
        <w:t xml:space="preserve"> </w:t>
      </w:r>
    </w:p>
    <w:p w14:paraId="3D28791A" w14:textId="77777777" w:rsidR="00981EA4" w:rsidRPr="007D713F" w:rsidRDefault="00981EA4" w:rsidP="00981EA4">
      <w:pPr>
        <w:spacing w:beforeLines="50" w:before="156"/>
        <w:rPr>
          <w:b/>
          <w:i/>
          <w:iCs/>
          <w:sz w:val="20"/>
          <w:szCs w:val="20"/>
          <w:u w:val="single"/>
          <w:lang w:eastAsia="ko-KR"/>
        </w:rPr>
      </w:pPr>
      <w:r w:rsidRPr="007D713F">
        <w:rPr>
          <w:rFonts w:hint="eastAsia"/>
          <w:b/>
          <w:i/>
          <w:iCs/>
          <w:sz w:val="20"/>
          <w:szCs w:val="20"/>
          <w:u w:val="single"/>
          <w:lang w:eastAsia="ko-KR"/>
        </w:rPr>
        <w:t>CORESET duration</w:t>
      </w:r>
    </w:p>
    <w:p w14:paraId="4A79C933" w14:textId="21AEFD9F" w:rsidR="00981EA4" w:rsidRDefault="00981EA4" w:rsidP="007D713F">
      <w:pPr>
        <w:spacing w:before="60"/>
        <w:jc w:val="both"/>
        <w:rPr>
          <w:sz w:val="20"/>
          <w:szCs w:val="20"/>
        </w:rPr>
      </w:pPr>
      <w:r w:rsidRPr="007D713F">
        <w:rPr>
          <w:sz w:val="20"/>
          <w:szCs w:val="20"/>
        </w:rPr>
        <w:t>For CORESET duration, we propose to take 1</w:t>
      </w:r>
      <w:r>
        <w:rPr>
          <w:sz w:val="20"/>
          <w:szCs w:val="20"/>
        </w:rPr>
        <w:t xml:space="preserve"> and 2</w:t>
      </w:r>
      <w:r w:rsidRPr="007D713F">
        <w:rPr>
          <w:sz w:val="20"/>
          <w:szCs w:val="20"/>
        </w:rPr>
        <w:t xml:space="preserve"> symbol</w:t>
      </w:r>
      <w:r>
        <w:rPr>
          <w:sz w:val="20"/>
          <w:szCs w:val="20"/>
        </w:rPr>
        <w:t>s</w:t>
      </w:r>
      <w:r w:rsidRPr="007D713F">
        <w:rPr>
          <w:sz w:val="20"/>
          <w:szCs w:val="20"/>
        </w:rPr>
        <w:t xml:space="preserve"> as the starting point.</w:t>
      </w:r>
    </w:p>
    <w:p w14:paraId="1CE1B5A8" w14:textId="710A8C71" w:rsidR="007D713F" w:rsidRDefault="00981EA4" w:rsidP="007D713F">
      <w:pPr>
        <w:spacing w:before="60"/>
        <w:jc w:val="both"/>
        <w:rPr>
          <w:sz w:val="20"/>
          <w:szCs w:val="20"/>
        </w:rPr>
      </w:pPr>
      <w:r>
        <w:rPr>
          <w:sz w:val="20"/>
          <w:szCs w:val="20"/>
        </w:rPr>
        <w:t>For above parameters, f</w:t>
      </w:r>
      <w:r w:rsidR="00F33ABA" w:rsidRPr="00901D01">
        <w:rPr>
          <w:sz w:val="20"/>
          <w:szCs w:val="20"/>
        </w:rPr>
        <w:t>urther</w:t>
      </w:r>
      <w:r>
        <w:rPr>
          <w:sz w:val="20"/>
          <w:szCs w:val="20"/>
        </w:rPr>
        <w:t xml:space="preserve"> down</w:t>
      </w:r>
      <w:r w:rsidR="00F33ABA" w:rsidRPr="00901D01">
        <w:rPr>
          <w:sz w:val="20"/>
          <w:szCs w:val="20"/>
        </w:rPr>
        <w:t xml:space="preserve"> selection </w:t>
      </w:r>
      <w:r>
        <w:rPr>
          <w:sz w:val="20"/>
          <w:szCs w:val="20"/>
        </w:rPr>
        <w:t xml:space="preserve">can be done based on </w:t>
      </w:r>
      <w:r w:rsidR="00F33ABA" w:rsidRPr="00901D01">
        <w:rPr>
          <w:sz w:val="20"/>
          <w:szCs w:val="20"/>
        </w:rPr>
        <w:t>SNR simulation results.</w:t>
      </w:r>
    </w:p>
    <w:p w14:paraId="02B6DE92" w14:textId="2086F681" w:rsidR="007D713F" w:rsidRPr="00B85A8D" w:rsidRDefault="00F33ABA" w:rsidP="007D713F">
      <w:pPr>
        <w:spacing w:before="60"/>
        <w:jc w:val="both"/>
        <w:rPr>
          <w:b/>
          <w:bCs/>
          <w:i/>
          <w:iCs/>
          <w:sz w:val="20"/>
          <w:szCs w:val="20"/>
        </w:rPr>
      </w:pPr>
      <w:r>
        <w:rPr>
          <w:b/>
          <w:bCs/>
          <w:i/>
          <w:iCs/>
          <w:sz w:val="20"/>
          <w:szCs w:val="20"/>
        </w:rPr>
        <w:t xml:space="preserve">Proposal 9: </w:t>
      </w:r>
      <w:r w:rsidR="00A01B77">
        <w:rPr>
          <w:b/>
          <w:bCs/>
          <w:i/>
          <w:iCs/>
          <w:sz w:val="20"/>
          <w:szCs w:val="20"/>
        </w:rPr>
        <w:t xml:space="preserve">For simulation assumption, take </w:t>
      </w:r>
      <w:r w:rsidR="00A01B77" w:rsidRPr="00A01B77">
        <w:rPr>
          <w:b/>
          <w:bCs/>
          <w:i/>
          <w:iCs/>
          <w:sz w:val="20"/>
          <w:szCs w:val="20"/>
        </w:rPr>
        <w:t>aggregation level 4 and 8</w:t>
      </w:r>
      <w:r w:rsidR="00981EA4">
        <w:rPr>
          <w:b/>
          <w:bCs/>
          <w:i/>
          <w:iCs/>
          <w:sz w:val="20"/>
          <w:szCs w:val="20"/>
        </w:rPr>
        <w:t xml:space="preserve">, CORESET duration 1 and 2 symbols </w:t>
      </w:r>
      <w:r w:rsidR="00A01B77" w:rsidRPr="00A01B77">
        <w:rPr>
          <w:b/>
          <w:bCs/>
          <w:i/>
          <w:iCs/>
          <w:sz w:val="20"/>
          <w:szCs w:val="20"/>
        </w:rPr>
        <w:t>as the starting point</w:t>
      </w:r>
      <w:r w:rsidR="00A01B77">
        <w:rPr>
          <w:b/>
          <w:bCs/>
          <w:i/>
          <w:iCs/>
          <w:sz w:val="20"/>
          <w:szCs w:val="20"/>
        </w:rPr>
        <w:t xml:space="preserve">, and </w:t>
      </w:r>
      <w:r w:rsidR="00A01B77" w:rsidRPr="00A01B77">
        <w:rPr>
          <w:b/>
          <w:bCs/>
          <w:i/>
          <w:iCs/>
          <w:sz w:val="20"/>
          <w:szCs w:val="20"/>
        </w:rPr>
        <w:t>do the further selection according to SNR simulation results.</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6E5AD22D" w14:textId="77777777" w:rsidR="00B85A8D" w:rsidRDefault="00B85A8D" w:rsidP="00B85A8D">
      <w:pPr>
        <w:spacing w:before="60"/>
        <w:jc w:val="both"/>
        <w:rPr>
          <w:b/>
          <w:bCs/>
          <w:i/>
          <w:iCs/>
          <w:sz w:val="20"/>
          <w:szCs w:val="20"/>
        </w:rPr>
      </w:pPr>
      <w:r w:rsidRPr="00023ED4">
        <w:rPr>
          <w:b/>
          <w:bCs/>
          <w:i/>
          <w:iCs/>
          <w:sz w:val="20"/>
          <w:szCs w:val="20"/>
        </w:rPr>
        <w:t xml:space="preserve">Proposal 1: </w:t>
      </w:r>
      <w:r>
        <w:rPr>
          <w:b/>
          <w:bCs/>
          <w:i/>
          <w:iCs/>
          <w:sz w:val="20"/>
          <w:szCs w:val="20"/>
        </w:rPr>
        <w:t>Investigate PDSCH, PDCCH for R18 ATG by following steps:</w:t>
      </w:r>
    </w:p>
    <w:p w14:paraId="2D3DFA51" w14:textId="77777777" w:rsidR="00B85A8D" w:rsidRPr="00F50879" w:rsidRDefault="00B85A8D" w:rsidP="00B85A8D">
      <w:pPr>
        <w:pStyle w:val="af9"/>
        <w:numPr>
          <w:ilvl w:val="0"/>
          <w:numId w:val="19"/>
        </w:numPr>
        <w:spacing w:before="60"/>
        <w:ind w:firstLineChars="0"/>
        <w:jc w:val="both"/>
        <w:rPr>
          <w:b/>
          <w:bCs/>
          <w:i/>
          <w:iCs/>
          <w:sz w:val="20"/>
          <w:szCs w:val="20"/>
        </w:rPr>
      </w:pPr>
      <w:r w:rsidRPr="00F50879">
        <w:rPr>
          <w:b/>
          <w:bCs/>
          <w:i/>
          <w:iCs/>
          <w:sz w:val="20"/>
          <w:szCs w:val="20"/>
        </w:rPr>
        <w:t>Discuss the test setup respectively</w:t>
      </w:r>
    </w:p>
    <w:p w14:paraId="3DB8B38B" w14:textId="77777777" w:rsidR="00B85A8D" w:rsidRPr="00F50879" w:rsidRDefault="00B85A8D" w:rsidP="00B85A8D">
      <w:pPr>
        <w:pStyle w:val="af9"/>
        <w:numPr>
          <w:ilvl w:val="0"/>
          <w:numId w:val="19"/>
        </w:numPr>
        <w:spacing w:before="60"/>
        <w:ind w:firstLineChars="0"/>
        <w:jc w:val="both"/>
        <w:rPr>
          <w:b/>
          <w:bCs/>
          <w:i/>
          <w:iCs/>
          <w:sz w:val="20"/>
          <w:szCs w:val="20"/>
        </w:rPr>
      </w:pPr>
      <w:r w:rsidRPr="00F50879">
        <w:rPr>
          <w:rFonts w:hint="eastAsia"/>
          <w:b/>
          <w:bCs/>
          <w:i/>
          <w:iCs/>
          <w:sz w:val="20"/>
          <w:szCs w:val="20"/>
        </w:rPr>
        <w:t>C</w:t>
      </w:r>
      <w:r w:rsidRPr="00F50879">
        <w:rPr>
          <w:b/>
          <w:bCs/>
          <w:i/>
          <w:iCs/>
          <w:sz w:val="20"/>
          <w:szCs w:val="20"/>
        </w:rPr>
        <w:t>omparing the test setup and simulation results (if have) with legacy requirements</w:t>
      </w:r>
    </w:p>
    <w:p w14:paraId="71CCA539" w14:textId="77777777" w:rsidR="00B85A8D" w:rsidRDefault="00B85A8D" w:rsidP="00B85A8D">
      <w:pPr>
        <w:pStyle w:val="af9"/>
        <w:numPr>
          <w:ilvl w:val="0"/>
          <w:numId w:val="19"/>
        </w:numPr>
        <w:spacing w:before="60"/>
        <w:ind w:firstLineChars="0"/>
        <w:jc w:val="both"/>
        <w:rPr>
          <w:b/>
          <w:bCs/>
          <w:i/>
          <w:iCs/>
          <w:sz w:val="20"/>
          <w:szCs w:val="20"/>
        </w:rPr>
      </w:pPr>
      <w:r w:rsidRPr="00F50879">
        <w:rPr>
          <w:rFonts w:hint="eastAsia"/>
          <w:b/>
          <w:bCs/>
          <w:i/>
          <w:iCs/>
          <w:sz w:val="20"/>
          <w:szCs w:val="20"/>
        </w:rPr>
        <w:t>D</w:t>
      </w:r>
      <w:r w:rsidRPr="00F50879">
        <w:rPr>
          <w:b/>
          <w:bCs/>
          <w:i/>
          <w:iCs/>
          <w:sz w:val="20"/>
          <w:szCs w:val="20"/>
        </w:rPr>
        <w:t>ecide whether to define new test cases or reuse existing requirements for ATG</w:t>
      </w:r>
      <w:r>
        <w:rPr>
          <w:b/>
          <w:bCs/>
          <w:i/>
          <w:iCs/>
          <w:sz w:val="20"/>
          <w:szCs w:val="20"/>
        </w:rPr>
        <w:t xml:space="preserve"> case by case</w:t>
      </w:r>
      <w:r w:rsidRPr="00F50879">
        <w:rPr>
          <w:b/>
          <w:bCs/>
          <w:i/>
          <w:iCs/>
          <w:sz w:val="20"/>
          <w:szCs w:val="20"/>
        </w:rPr>
        <w:t>.</w:t>
      </w:r>
    </w:p>
    <w:p w14:paraId="52EB71B8" w14:textId="77777777" w:rsidR="00B85A8D" w:rsidRPr="00021D31" w:rsidRDefault="00B85A8D" w:rsidP="00B85A8D">
      <w:pPr>
        <w:spacing w:before="60"/>
        <w:jc w:val="both"/>
        <w:rPr>
          <w:b/>
          <w:bCs/>
          <w:i/>
          <w:iCs/>
          <w:sz w:val="20"/>
          <w:szCs w:val="20"/>
        </w:rPr>
      </w:pPr>
      <w:r>
        <w:rPr>
          <w:rFonts w:hint="eastAsia"/>
          <w:b/>
          <w:bCs/>
          <w:i/>
          <w:iCs/>
          <w:sz w:val="20"/>
          <w:szCs w:val="20"/>
        </w:rPr>
        <w:t>P</w:t>
      </w:r>
      <w:r>
        <w:rPr>
          <w:b/>
          <w:bCs/>
          <w:i/>
          <w:iCs/>
          <w:sz w:val="20"/>
          <w:szCs w:val="20"/>
        </w:rPr>
        <w:t>roposal 2: Low prioritize the CSI reporting requirements for ATG.</w:t>
      </w:r>
    </w:p>
    <w:p w14:paraId="480E531A" w14:textId="77777777" w:rsidR="00B85A8D" w:rsidRPr="00F47AAE" w:rsidRDefault="00B85A8D" w:rsidP="00B85A8D">
      <w:pPr>
        <w:spacing w:before="60"/>
        <w:jc w:val="both"/>
        <w:rPr>
          <w:b/>
          <w:bCs/>
          <w:i/>
          <w:iCs/>
          <w:sz w:val="20"/>
          <w:szCs w:val="20"/>
        </w:rPr>
      </w:pPr>
      <w:r w:rsidRPr="00F47AAE">
        <w:rPr>
          <w:rFonts w:hint="eastAsia"/>
          <w:b/>
          <w:bCs/>
          <w:i/>
          <w:iCs/>
          <w:sz w:val="20"/>
          <w:szCs w:val="20"/>
        </w:rPr>
        <w:t>O</w:t>
      </w:r>
      <w:r w:rsidRPr="00F47AAE">
        <w:rPr>
          <w:b/>
          <w:bCs/>
          <w:i/>
          <w:iCs/>
          <w:sz w:val="20"/>
          <w:szCs w:val="20"/>
        </w:rPr>
        <w:t>bservation 1: The TDD pattern impact</w:t>
      </w:r>
      <w:r>
        <w:rPr>
          <w:b/>
          <w:bCs/>
          <w:i/>
          <w:iCs/>
          <w:sz w:val="20"/>
          <w:szCs w:val="20"/>
        </w:rPr>
        <w:t>s</w:t>
      </w:r>
      <w:r w:rsidRPr="00F47AAE">
        <w:rPr>
          <w:b/>
          <w:bCs/>
          <w:i/>
          <w:iCs/>
          <w:sz w:val="20"/>
          <w:szCs w:val="20"/>
        </w:rPr>
        <w:t xml:space="preserve"> on HARQ processing </w:t>
      </w:r>
      <w:r>
        <w:rPr>
          <w:b/>
          <w:bCs/>
          <w:i/>
          <w:iCs/>
          <w:sz w:val="20"/>
          <w:szCs w:val="20"/>
        </w:rPr>
        <w:t xml:space="preserve">procedure </w:t>
      </w:r>
      <w:r w:rsidRPr="00F47AAE">
        <w:rPr>
          <w:b/>
          <w:bCs/>
          <w:i/>
          <w:iCs/>
          <w:sz w:val="20"/>
          <w:szCs w:val="20"/>
        </w:rPr>
        <w:t xml:space="preserve">and CSI reporting period, and </w:t>
      </w:r>
      <w:r>
        <w:rPr>
          <w:b/>
          <w:bCs/>
          <w:i/>
          <w:iCs/>
          <w:sz w:val="20"/>
          <w:szCs w:val="20"/>
        </w:rPr>
        <w:t xml:space="preserve">will </w:t>
      </w:r>
      <w:r w:rsidRPr="00F47AAE">
        <w:rPr>
          <w:b/>
          <w:bCs/>
          <w:i/>
          <w:iCs/>
          <w:sz w:val="20"/>
          <w:szCs w:val="20"/>
        </w:rPr>
        <w:t>further impact the demodulation and CSI reporting performance.</w:t>
      </w:r>
    </w:p>
    <w:p w14:paraId="44999107" w14:textId="77777777" w:rsidR="00B85A8D" w:rsidRDefault="00B85A8D" w:rsidP="00B85A8D">
      <w:pPr>
        <w:spacing w:before="60"/>
        <w:jc w:val="both"/>
        <w:rPr>
          <w:b/>
          <w:bCs/>
          <w:i/>
          <w:iCs/>
          <w:sz w:val="20"/>
          <w:szCs w:val="20"/>
        </w:rPr>
      </w:pPr>
      <w:r w:rsidRPr="0032714A">
        <w:rPr>
          <w:rFonts w:hint="eastAsia"/>
          <w:b/>
          <w:bCs/>
          <w:i/>
          <w:iCs/>
          <w:sz w:val="20"/>
          <w:szCs w:val="20"/>
        </w:rPr>
        <w:t>P</w:t>
      </w:r>
      <w:r w:rsidRPr="0032714A">
        <w:rPr>
          <w:b/>
          <w:bCs/>
          <w:i/>
          <w:iCs/>
          <w:sz w:val="20"/>
          <w:szCs w:val="20"/>
        </w:rPr>
        <w:t xml:space="preserve">roposal </w:t>
      </w:r>
      <w:r>
        <w:rPr>
          <w:b/>
          <w:bCs/>
          <w:i/>
          <w:iCs/>
          <w:sz w:val="20"/>
          <w:szCs w:val="20"/>
        </w:rPr>
        <w:t>3</w:t>
      </w:r>
      <w:r w:rsidRPr="0032714A">
        <w:rPr>
          <w:b/>
          <w:bCs/>
          <w:i/>
          <w:iCs/>
          <w:sz w:val="20"/>
          <w:szCs w:val="20"/>
        </w:rPr>
        <w:t>: Define a new TDD pattern 30D4S6U which only applied for ATG scenario.</w:t>
      </w:r>
    </w:p>
    <w:p w14:paraId="1A738468" w14:textId="77777777" w:rsidR="00B85A8D" w:rsidRPr="00E16FAB" w:rsidRDefault="00B85A8D" w:rsidP="00B85A8D">
      <w:pPr>
        <w:spacing w:before="60"/>
        <w:jc w:val="both"/>
        <w:rPr>
          <w:b/>
          <w:bCs/>
          <w:i/>
          <w:iCs/>
          <w:sz w:val="20"/>
          <w:szCs w:val="20"/>
        </w:rPr>
      </w:pPr>
      <w:r w:rsidRPr="00901D01">
        <w:rPr>
          <w:rFonts w:hint="eastAsia"/>
          <w:b/>
          <w:bCs/>
          <w:i/>
          <w:iCs/>
          <w:sz w:val="20"/>
          <w:szCs w:val="20"/>
        </w:rPr>
        <w:lastRenderedPageBreak/>
        <w:t>P</w:t>
      </w:r>
      <w:r w:rsidRPr="00901D01">
        <w:rPr>
          <w:b/>
          <w:bCs/>
          <w:i/>
          <w:iCs/>
          <w:sz w:val="20"/>
          <w:szCs w:val="20"/>
        </w:rPr>
        <w:t xml:space="preserve">roposal </w:t>
      </w:r>
      <w:r>
        <w:rPr>
          <w:b/>
          <w:bCs/>
          <w:i/>
          <w:iCs/>
          <w:sz w:val="20"/>
          <w:szCs w:val="20"/>
        </w:rPr>
        <w:t>4</w:t>
      </w:r>
      <w:r w:rsidRPr="00901D01">
        <w:rPr>
          <w:b/>
          <w:bCs/>
          <w:i/>
          <w:iCs/>
          <w:sz w:val="20"/>
          <w:szCs w:val="20"/>
        </w:rPr>
        <w:t>: For antenna configuration, use 2Tx as baseline, and cover 2Rx and 4Rx.</w:t>
      </w:r>
    </w:p>
    <w:p w14:paraId="49ABA8C8" w14:textId="6A4A43BD" w:rsidR="00B85A8D" w:rsidRPr="002756EF" w:rsidRDefault="00B85A8D" w:rsidP="00B85A8D">
      <w:pPr>
        <w:spacing w:before="60"/>
        <w:jc w:val="both"/>
        <w:rPr>
          <w:b/>
          <w:bCs/>
          <w:i/>
          <w:iCs/>
          <w:sz w:val="20"/>
          <w:szCs w:val="20"/>
        </w:rPr>
      </w:pPr>
      <w:r>
        <w:rPr>
          <w:rFonts w:hint="eastAsia"/>
          <w:b/>
          <w:bCs/>
          <w:i/>
          <w:iCs/>
          <w:sz w:val="20"/>
          <w:szCs w:val="20"/>
        </w:rPr>
        <w:t>P</w:t>
      </w:r>
      <w:r>
        <w:rPr>
          <w:b/>
          <w:bCs/>
          <w:i/>
          <w:iCs/>
          <w:sz w:val="20"/>
          <w:szCs w:val="20"/>
        </w:rPr>
        <w:t>roposal 5: Set k</w:t>
      </w:r>
      <w:r w:rsidRPr="002756EF">
        <w:rPr>
          <w:b/>
          <w:bCs/>
          <w:i/>
          <w:iCs/>
          <w:sz w:val="20"/>
          <w:szCs w:val="20"/>
          <w:vertAlign w:val="subscript"/>
        </w:rPr>
        <w:t>offset</w:t>
      </w:r>
      <w:r>
        <w:rPr>
          <w:b/>
          <w:bCs/>
          <w:i/>
          <w:iCs/>
          <w:sz w:val="20"/>
          <w:szCs w:val="20"/>
        </w:rPr>
        <w:t xml:space="preserve"> as 2 slots for FDD and TDD.</w:t>
      </w:r>
      <w:r w:rsidR="00BD49B8">
        <w:rPr>
          <w:b/>
          <w:bCs/>
          <w:i/>
          <w:iCs/>
          <w:sz w:val="20"/>
          <w:szCs w:val="20"/>
        </w:rPr>
        <w:t xml:space="preserve"> </w:t>
      </w:r>
      <w:r w:rsidR="00BD49B8">
        <w:rPr>
          <w:b/>
          <w:bCs/>
          <w:i/>
          <w:iCs/>
          <w:sz w:val="20"/>
          <w:szCs w:val="20"/>
        </w:rPr>
        <w:t>The unit and value of k</w:t>
      </w:r>
      <w:r w:rsidR="00BD49B8" w:rsidRPr="004F61EA">
        <w:rPr>
          <w:b/>
          <w:bCs/>
          <w:i/>
          <w:iCs/>
          <w:sz w:val="20"/>
          <w:szCs w:val="20"/>
          <w:vertAlign w:val="subscript"/>
        </w:rPr>
        <w:t>offset</w:t>
      </w:r>
      <w:r w:rsidR="00BD49B8">
        <w:rPr>
          <w:b/>
          <w:bCs/>
          <w:i/>
          <w:iCs/>
          <w:sz w:val="20"/>
          <w:szCs w:val="20"/>
        </w:rPr>
        <w:t xml:space="preserve"> should be decided after RAN2 confirm whether SIB19 can be reused or not.</w:t>
      </w:r>
    </w:p>
    <w:p w14:paraId="40FFD3BF" w14:textId="77777777" w:rsidR="00B85A8D" w:rsidRDefault="00B85A8D" w:rsidP="00B85A8D">
      <w:pPr>
        <w:spacing w:before="60"/>
        <w:jc w:val="both"/>
        <w:rPr>
          <w:b/>
          <w:bCs/>
          <w:i/>
          <w:iCs/>
          <w:sz w:val="20"/>
          <w:szCs w:val="20"/>
        </w:rPr>
      </w:pPr>
      <w:r>
        <w:rPr>
          <w:rFonts w:hint="eastAsia"/>
          <w:b/>
          <w:bCs/>
          <w:i/>
          <w:iCs/>
          <w:sz w:val="20"/>
          <w:szCs w:val="20"/>
        </w:rPr>
        <w:t>P</w:t>
      </w:r>
      <w:r>
        <w:rPr>
          <w:b/>
          <w:bCs/>
          <w:i/>
          <w:iCs/>
          <w:sz w:val="20"/>
          <w:szCs w:val="20"/>
        </w:rPr>
        <w:t>roposal 6: F</w:t>
      </w:r>
      <w:r w:rsidRPr="00AC145B">
        <w:rPr>
          <w:b/>
          <w:bCs/>
          <w:i/>
          <w:iCs/>
          <w:sz w:val="20"/>
          <w:szCs w:val="20"/>
        </w:rPr>
        <w:t xml:space="preserve">or rank, </w:t>
      </w:r>
      <w:r>
        <w:rPr>
          <w:b/>
          <w:bCs/>
          <w:i/>
          <w:iCs/>
          <w:sz w:val="20"/>
          <w:szCs w:val="20"/>
        </w:rPr>
        <w:t xml:space="preserve">cover </w:t>
      </w:r>
      <w:r w:rsidRPr="00AC145B">
        <w:rPr>
          <w:b/>
          <w:bCs/>
          <w:i/>
          <w:iCs/>
          <w:sz w:val="20"/>
          <w:szCs w:val="20"/>
        </w:rPr>
        <w:t xml:space="preserve">both rank 1 and rank 2; </w:t>
      </w:r>
    </w:p>
    <w:p w14:paraId="316B2D6A" w14:textId="77777777" w:rsidR="00B85A8D" w:rsidRPr="006067C9" w:rsidRDefault="00B85A8D" w:rsidP="00B85A8D">
      <w:pPr>
        <w:spacing w:before="60"/>
        <w:jc w:val="both"/>
        <w:rPr>
          <w:b/>
          <w:bCs/>
          <w:i/>
          <w:iCs/>
          <w:sz w:val="20"/>
          <w:szCs w:val="20"/>
        </w:rPr>
      </w:pPr>
      <w:r>
        <w:rPr>
          <w:b/>
          <w:bCs/>
          <w:i/>
          <w:iCs/>
          <w:sz w:val="20"/>
          <w:szCs w:val="20"/>
        </w:rPr>
        <w:t>Proposal 7: F</w:t>
      </w:r>
      <w:r w:rsidRPr="00AC145B">
        <w:rPr>
          <w:b/>
          <w:bCs/>
          <w:i/>
          <w:iCs/>
          <w:sz w:val="20"/>
          <w:szCs w:val="20"/>
        </w:rPr>
        <w:t xml:space="preserve">or MCS, </w:t>
      </w:r>
      <w:r>
        <w:rPr>
          <w:b/>
          <w:bCs/>
          <w:i/>
          <w:iCs/>
          <w:sz w:val="20"/>
          <w:szCs w:val="20"/>
        </w:rPr>
        <w:t xml:space="preserve">take </w:t>
      </w:r>
      <w:r w:rsidRPr="00AC145B">
        <w:rPr>
          <w:b/>
          <w:bCs/>
          <w:i/>
          <w:iCs/>
          <w:sz w:val="20"/>
          <w:szCs w:val="20"/>
        </w:rPr>
        <w:t>16QAM, 64QAM and 256QAM</w:t>
      </w:r>
      <w:r w:rsidRPr="00AC145B">
        <w:t xml:space="preserve"> </w:t>
      </w:r>
      <w:r w:rsidRPr="00AC145B">
        <w:rPr>
          <w:b/>
          <w:bCs/>
          <w:i/>
          <w:iCs/>
          <w:sz w:val="20"/>
          <w:szCs w:val="20"/>
        </w:rPr>
        <w:t>as simulation assumption, and do the further selection according to SNR in simulation results.</w:t>
      </w:r>
    </w:p>
    <w:p w14:paraId="48B4BC56" w14:textId="0243110A" w:rsidR="00B85A8D" w:rsidRPr="00AD45C4" w:rsidRDefault="00B85A8D" w:rsidP="00B85A8D">
      <w:pPr>
        <w:spacing w:before="60"/>
        <w:jc w:val="both"/>
        <w:rPr>
          <w:b/>
          <w:bCs/>
          <w:i/>
          <w:iCs/>
          <w:sz w:val="20"/>
          <w:szCs w:val="20"/>
        </w:rPr>
      </w:pPr>
      <w:r>
        <w:rPr>
          <w:b/>
          <w:bCs/>
          <w:i/>
          <w:iCs/>
          <w:sz w:val="20"/>
          <w:szCs w:val="20"/>
        </w:rPr>
        <w:t>Proposal 8:</w:t>
      </w:r>
      <w:r w:rsidR="00BD49B8" w:rsidRPr="00BD49B8">
        <w:rPr>
          <w:b/>
          <w:bCs/>
          <w:i/>
          <w:iCs/>
          <w:sz w:val="20"/>
          <w:szCs w:val="20"/>
        </w:rPr>
        <w:t xml:space="preserve"> </w:t>
      </w:r>
      <w:r w:rsidR="00BD49B8">
        <w:rPr>
          <w:b/>
          <w:bCs/>
          <w:i/>
          <w:iCs/>
          <w:sz w:val="20"/>
          <w:szCs w:val="20"/>
        </w:rPr>
        <w:t xml:space="preserve">Evaluate </w:t>
      </w:r>
      <w:r w:rsidR="00BD49B8" w:rsidRPr="00780BFE">
        <w:rPr>
          <w:b/>
          <w:bCs/>
          <w:i/>
          <w:iCs/>
          <w:sz w:val="20"/>
          <w:szCs w:val="20"/>
        </w:rPr>
        <w:t>1 front loaded DMRS for FDD</w:t>
      </w:r>
      <w:r w:rsidR="00BD49B8">
        <w:rPr>
          <w:b/>
          <w:bCs/>
          <w:i/>
          <w:iCs/>
          <w:sz w:val="20"/>
          <w:szCs w:val="20"/>
        </w:rPr>
        <w:t xml:space="preserve"> test cases</w:t>
      </w:r>
      <w:r w:rsidR="00BD49B8" w:rsidRPr="00780BFE">
        <w:rPr>
          <w:b/>
          <w:bCs/>
          <w:i/>
          <w:iCs/>
          <w:sz w:val="20"/>
          <w:szCs w:val="20"/>
        </w:rPr>
        <w:t xml:space="preserve">, </w:t>
      </w:r>
      <w:r w:rsidR="00BD49B8" w:rsidRPr="003F2A32">
        <w:rPr>
          <w:b/>
          <w:bCs/>
          <w:i/>
          <w:iCs/>
          <w:sz w:val="20"/>
          <w:szCs w:val="20"/>
        </w:rPr>
        <w:t>1 front loaded DMRS and</w:t>
      </w:r>
      <w:r w:rsidR="00BD49B8" w:rsidRPr="00780BFE">
        <w:rPr>
          <w:b/>
          <w:bCs/>
          <w:i/>
          <w:iCs/>
          <w:sz w:val="20"/>
          <w:szCs w:val="20"/>
        </w:rPr>
        <w:t xml:space="preserve"> 1 front loaded DMRS + 1 additional DMRS for TDD</w:t>
      </w:r>
      <w:r w:rsidR="00BD49B8">
        <w:rPr>
          <w:b/>
          <w:bCs/>
          <w:i/>
          <w:iCs/>
          <w:sz w:val="20"/>
          <w:szCs w:val="20"/>
        </w:rPr>
        <w:t xml:space="preserve"> test cases</w:t>
      </w:r>
      <w:r w:rsidR="00BD49B8" w:rsidRPr="00780BFE">
        <w:rPr>
          <w:b/>
          <w:bCs/>
          <w:i/>
          <w:iCs/>
          <w:sz w:val="20"/>
          <w:szCs w:val="20"/>
        </w:rPr>
        <w:t>.</w:t>
      </w:r>
    </w:p>
    <w:p w14:paraId="48A9A844" w14:textId="6A2D0287" w:rsidR="00B85A8D" w:rsidRPr="00B85A8D" w:rsidRDefault="00B85A8D" w:rsidP="00224A80">
      <w:pPr>
        <w:spacing w:before="60"/>
        <w:jc w:val="both"/>
        <w:rPr>
          <w:b/>
          <w:bCs/>
          <w:i/>
          <w:iCs/>
          <w:sz w:val="20"/>
          <w:szCs w:val="20"/>
        </w:rPr>
      </w:pPr>
      <w:r>
        <w:rPr>
          <w:b/>
          <w:bCs/>
          <w:i/>
          <w:iCs/>
          <w:sz w:val="20"/>
          <w:szCs w:val="20"/>
        </w:rPr>
        <w:t xml:space="preserve">Proposal 9: For simulation assumption, take </w:t>
      </w:r>
      <w:r w:rsidRPr="00A01B77">
        <w:rPr>
          <w:b/>
          <w:bCs/>
          <w:i/>
          <w:iCs/>
          <w:sz w:val="20"/>
          <w:szCs w:val="20"/>
        </w:rPr>
        <w:t>aggregation level 4 and 8</w:t>
      </w:r>
      <w:r>
        <w:rPr>
          <w:b/>
          <w:bCs/>
          <w:i/>
          <w:iCs/>
          <w:sz w:val="20"/>
          <w:szCs w:val="20"/>
        </w:rPr>
        <w:t xml:space="preserve">, CORESET duration 1 and 2 symbols </w:t>
      </w:r>
      <w:r w:rsidRPr="00A01B77">
        <w:rPr>
          <w:b/>
          <w:bCs/>
          <w:i/>
          <w:iCs/>
          <w:sz w:val="20"/>
          <w:szCs w:val="20"/>
        </w:rPr>
        <w:t>as the starting point</w:t>
      </w:r>
      <w:r>
        <w:rPr>
          <w:b/>
          <w:bCs/>
          <w:i/>
          <w:iCs/>
          <w:sz w:val="20"/>
          <w:szCs w:val="20"/>
        </w:rPr>
        <w:t xml:space="preserve">, and </w:t>
      </w:r>
      <w:r w:rsidRPr="00A01B77">
        <w:rPr>
          <w:b/>
          <w:bCs/>
          <w:i/>
          <w:iCs/>
          <w:sz w:val="20"/>
          <w:szCs w:val="20"/>
        </w:rPr>
        <w:t>do the further selection according to SNR simulation results.</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F5C4BA1" w14:textId="383BAD3D" w:rsidR="002B545E" w:rsidRDefault="002B545E" w:rsidP="0027626D">
      <w:pPr>
        <w:rPr>
          <w:sz w:val="20"/>
          <w:szCs w:val="20"/>
          <w:lang w:val="en-GB"/>
        </w:rPr>
      </w:pPr>
      <w:r>
        <w:rPr>
          <w:rFonts w:hint="eastAsia"/>
          <w:sz w:val="20"/>
          <w:szCs w:val="20"/>
          <w:lang w:val="en-GB"/>
        </w:rPr>
        <w:t>[</w:t>
      </w:r>
      <w:r>
        <w:rPr>
          <w:sz w:val="20"/>
          <w:szCs w:val="20"/>
          <w:lang w:val="en-GB"/>
        </w:rPr>
        <w:t>1]</w:t>
      </w:r>
      <w:r w:rsidRPr="002B545E">
        <w:t xml:space="preserve"> </w:t>
      </w:r>
      <w:r w:rsidRPr="002B545E">
        <w:rPr>
          <w:sz w:val="20"/>
          <w:szCs w:val="20"/>
          <w:lang w:val="en-GB"/>
        </w:rPr>
        <w:t>R4-2302996</w:t>
      </w:r>
      <w:r>
        <w:rPr>
          <w:sz w:val="20"/>
          <w:szCs w:val="20"/>
          <w:lang w:val="en-GB"/>
        </w:rPr>
        <w:t xml:space="preserve">, </w:t>
      </w:r>
      <w:r w:rsidRPr="002B545E">
        <w:rPr>
          <w:sz w:val="20"/>
          <w:szCs w:val="20"/>
          <w:lang w:val="en-GB"/>
        </w:rPr>
        <w:t>WF for ATG demodulation requirements</w:t>
      </w:r>
      <w:r>
        <w:rPr>
          <w:sz w:val="20"/>
          <w:szCs w:val="20"/>
          <w:lang w:val="en-GB"/>
        </w:rPr>
        <w:t>, CMCC.</w:t>
      </w:r>
    </w:p>
    <w:p w14:paraId="6471C5C4" w14:textId="4AA88CDF" w:rsidR="00DB1A22" w:rsidRDefault="0044022A" w:rsidP="0027626D">
      <w:pPr>
        <w:rPr>
          <w:sz w:val="20"/>
          <w:szCs w:val="20"/>
          <w:lang w:val="en-GB"/>
        </w:rPr>
      </w:pPr>
      <w:r>
        <w:rPr>
          <w:rFonts w:hint="eastAsia"/>
          <w:sz w:val="20"/>
          <w:szCs w:val="20"/>
          <w:lang w:val="en-GB"/>
        </w:rPr>
        <w:t>[</w:t>
      </w:r>
      <w:r>
        <w:rPr>
          <w:sz w:val="20"/>
          <w:szCs w:val="20"/>
          <w:lang w:val="en-GB"/>
        </w:rPr>
        <w:t>2] R4-230</w:t>
      </w:r>
      <w:r w:rsidR="00BD49B8">
        <w:rPr>
          <w:sz w:val="20"/>
          <w:szCs w:val="20"/>
          <w:lang w:val="en-GB"/>
        </w:rPr>
        <w:t>4641</w:t>
      </w:r>
      <w:r>
        <w:rPr>
          <w:sz w:val="20"/>
          <w:szCs w:val="20"/>
          <w:lang w:val="en-GB"/>
        </w:rPr>
        <w:t xml:space="preserve">, </w:t>
      </w:r>
      <w:r w:rsidRPr="0044022A">
        <w:rPr>
          <w:sz w:val="20"/>
          <w:szCs w:val="20"/>
          <w:lang w:val="en-GB"/>
        </w:rPr>
        <w:t>Discussion on general demodulation assumptions for ATG</w:t>
      </w:r>
      <w:r>
        <w:rPr>
          <w:sz w:val="20"/>
          <w:szCs w:val="20"/>
          <w:lang w:val="en-GB"/>
        </w:rPr>
        <w:t>, CMCC</w:t>
      </w:r>
    </w:p>
    <w:sectPr w:rsidR="00DB1A22"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A90D" w14:textId="77777777" w:rsidR="00E4475F" w:rsidRDefault="00E4475F" w:rsidP="007854C6">
      <w:r>
        <w:separator/>
      </w:r>
    </w:p>
  </w:endnote>
  <w:endnote w:type="continuationSeparator" w:id="0">
    <w:p w14:paraId="6FF89D9B" w14:textId="77777777" w:rsidR="00E4475F" w:rsidRDefault="00E4475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8CB8" w14:textId="77777777" w:rsidR="00E4475F" w:rsidRDefault="00E4475F" w:rsidP="007854C6">
      <w:r>
        <w:separator/>
      </w:r>
    </w:p>
  </w:footnote>
  <w:footnote w:type="continuationSeparator" w:id="0">
    <w:p w14:paraId="7A4EAB6D" w14:textId="77777777" w:rsidR="00E4475F" w:rsidRDefault="00E4475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1"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7"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18"/>
  </w:num>
  <w:num w:numId="2" w16cid:durableId="1872185180">
    <w:abstractNumId w:val="4"/>
  </w:num>
  <w:num w:numId="3" w16cid:durableId="1337423769">
    <w:abstractNumId w:val="16"/>
  </w:num>
  <w:num w:numId="4" w16cid:durableId="990910816">
    <w:abstractNumId w:val="1"/>
  </w:num>
  <w:num w:numId="5" w16cid:durableId="946813287">
    <w:abstractNumId w:val="10"/>
  </w:num>
  <w:num w:numId="6" w16cid:durableId="1235122676">
    <w:abstractNumId w:val="6"/>
  </w:num>
  <w:num w:numId="7" w16cid:durableId="165247451">
    <w:abstractNumId w:val="3"/>
  </w:num>
  <w:num w:numId="8" w16cid:durableId="567498437">
    <w:abstractNumId w:val="17"/>
  </w:num>
  <w:num w:numId="9" w16cid:durableId="1518033491">
    <w:abstractNumId w:val="15"/>
  </w:num>
  <w:num w:numId="10" w16cid:durableId="1803578380">
    <w:abstractNumId w:val="14"/>
  </w:num>
  <w:num w:numId="11" w16cid:durableId="1422414702">
    <w:abstractNumId w:val="11"/>
  </w:num>
  <w:num w:numId="12" w16cid:durableId="1207373018">
    <w:abstractNumId w:val="7"/>
  </w:num>
  <w:num w:numId="13" w16cid:durableId="1264453336">
    <w:abstractNumId w:val="8"/>
  </w:num>
  <w:num w:numId="14" w16cid:durableId="1910996516">
    <w:abstractNumId w:val="5"/>
  </w:num>
  <w:num w:numId="15" w16cid:durableId="1494567936">
    <w:abstractNumId w:val="13"/>
  </w:num>
  <w:num w:numId="16" w16cid:durableId="1847596626">
    <w:abstractNumId w:val="0"/>
  </w:num>
  <w:num w:numId="17" w16cid:durableId="696079220">
    <w:abstractNumId w:val="12"/>
  </w:num>
  <w:num w:numId="18" w16cid:durableId="772672586">
    <w:abstractNumId w:val="2"/>
  </w:num>
  <w:num w:numId="19" w16cid:durableId="163640084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D7D61"/>
    <w:rsid w:val="008E04F4"/>
    <w:rsid w:val="008E0B9D"/>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A8D"/>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7491</TotalTime>
  <Pages>4</Pages>
  <Words>1232</Words>
  <Characters>7023</Characters>
  <Application>Microsoft Office Word</Application>
  <DocSecurity>0</DocSecurity>
  <Lines>58</Lines>
  <Paragraphs>16</Paragraphs>
  <ScaleCrop>false</ScaleCrop>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149</cp:revision>
  <dcterms:created xsi:type="dcterms:W3CDTF">2022-08-08T10:51:00Z</dcterms:created>
  <dcterms:modified xsi:type="dcterms:W3CDTF">2023-04-10T06:42:00Z</dcterms:modified>
</cp:coreProperties>
</file>